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B" w:rsidRPr="005F6704" w:rsidRDefault="005F6704" w:rsidP="005F6704">
      <w:pPr>
        <w:rPr>
          <w:rFonts w:ascii="Times New Roman" w:hAnsi="Times New Roman" w:cs="Times New Roman"/>
          <w:b/>
          <w:sz w:val="28"/>
          <w:szCs w:val="28"/>
        </w:rPr>
      </w:pPr>
      <w:r w:rsidRPr="007B4A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7AAC42E4" wp14:editId="3D8F2614">
                <wp:simplePos x="0" y="0"/>
                <wp:positionH relativeFrom="margin">
                  <wp:posOffset>1295400</wp:posOffset>
                </wp:positionH>
                <wp:positionV relativeFrom="margin">
                  <wp:posOffset>752475</wp:posOffset>
                </wp:positionV>
                <wp:extent cx="5524500" cy="1676400"/>
                <wp:effectExtent l="0" t="0" r="1905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1676400"/>
                          <a:chOff x="-5850" y="-74305"/>
                          <a:chExt cx="2152753" cy="2132005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5850" y="-74305"/>
                            <a:ext cx="2148906" cy="2285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633243"/>
                            <a:ext cx="2146903" cy="142445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29F7" w:rsidRPr="005F6704" w:rsidRDefault="002E0A24" w:rsidP="00042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</w:pPr>
                              <w:r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2-Year Proje</w:t>
                              </w:r>
                              <w:r w:rsidR="00D935FB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cted (201</w:t>
                              </w:r>
                              <w:r w:rsidR="000429F7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7</w:t>
                              </w:r>
                              <w:r w:rsidR="00D935FB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-201</w:t>
                              </w:r>
                              <w:r w:rsidR="000429F7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9</w:t>
                              </w:r>
                              <w:r w:rsidR="00D935FB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 xml:space="preserve">) Growth Rate:  </w:t>
                              </w:r>
                              <w:r w:rsidR="008D70DC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3.58</w:t>
                              </w:r>
                              <w:r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%</w:t>
                              </w:r>
                              <w:r w:rsidR="000429F7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br/>
                                <w:t xml:space="preserve">Biggest Gain:  </w:t>
                              </w:r>
                              <w:r w:rsidR="00D9667C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Heavy and Tractor-Trailer Truck Drivers</w:t>
                              </w:r>
                              <w:r w:rsidR="009B7D39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 xml:space="preserve"> (53-3032)</w:t>
                              </w:r>
                              <w:r w:rsidR="000429F7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B21C95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 xml:space="preserve">– </w:t>
                              </w:r>
                              <w:r w:rsid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1,218</w:t>
                              </w:r>
                              <w:r w:rsidR="000429F7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 xml:space="preserve"> jobs</w:t>
                              </w:r>
                              <w:r w:rsidR="000429F7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br/>
                                <w:t xml:space="preserve">Fastest Gain:  </w:t>
                              </w:r>
                              <w:r w:rsidR="005F6704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 xml:space="preserve">Hoist and Winch Operators </w:t>
                              </w:r>
                              <w:r w:rsidR="009B7D39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(53-</w:t>
                              </w:r>
                              <w:r w:rsid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7041</w:t>
                              </w:r>
                              <w:r w:rsidR="009B7D39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)</w:t>
                              </w:r>
                              <w:r w:rsidR="00D9667C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0429F7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–</w:t>
                              </w:r>
                              <w:r w:rsidR="00D9667C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A782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13</w:t>
                              </w:r>
                              <w:r w:rsidR="000429F7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.</w:t>
                              </w:r>
                              <w:r w:rsidR="00FA782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70</w:t>
                              </w:r>
                              <w:r w:rsidR="000429F7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 xml:space="preserve">% </w:t>
                              </w:r>
                              <w:r w:rsidR="000429F7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br/>
                                <w:t xml:space="preserve">Biggest and Fastest Loser:   </w:t>
                              </w:r>
                              <w:r w:rsidR="005F6704" w:rsidRP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Locomotive Engineers</w:t>
                              </w:r>
                              <w:r w:rsidR="005F670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 xml:space="preserve"> (53-4011) – 12 jobs – (3.90%)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8"/>
                            <a:ext cx="2146903" cy="49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AD7" w:rsidRPr="005F6704" w:rsidRDefault="00BE0E5F" w:rsidP="00CC2B88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</w:pPr>
                              <w:r w:rsidRPr="005F670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Short-Term Outlook</w:t>
                              </w:r>
                              <w:r w:rsidR="0029218E" w:rsidRPr="005F670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 xml:space="preserve"> 201</w:t>
                              </w:r>
                              <w:r w:rsidR="005F670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29218E" w:rsidRPr="005F670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-20</w:t>
                              </w:r>
                              <w:r w:rsidR="005F670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42E4" id="Group 201" o:spid="_x0000_s1026" style="position:absolute;margin-left:102pt;margin-top:59.25pt;width:435pt;height:132pt;z-index:-251658240;mso-wrap-distance-left:18pt;mso-wrap-distance-right:18pt;mso-position-horizontal-relative:margin;mso-position-vertical-relative:margin;mso-width-relative:margin;mso-height-relative:margin" coordorigin="-58,-743" coordsize="21527,2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">
                <v:rect id="Rectangle 202" o:spid="_x0000_s1027" style="position:absolute;left:-58;top:-743;width:21488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BsMA&#10;AADc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iy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IBsMAAADcAAAADwAAAAAAAAAAAAAAAACYAgAAZHJzL2Rv&#10;d25yZXYueG1sUEsFBgAAAAAEAAQA9QAAAIgDAAAAAA==&#10;" filled="f" stroked="f" strokeweight="1pt"/>
                <v:rect id="Rectangle 203" o:spid="_x0000_s1028" style="position:absolute;top:6332;width:21469;height:1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0429F7" w:rsidRPr="005F6704" w:rsidRDefault="002E0A24" w:rsidP="000429F7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</w:pPr>
                        <w:r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2-Year Proje</w:t>
                        </w:r>
                        <w:r w:rsidR="00D935FB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cted (201</w:t>
                        </w:r>
                        <w:r w:rsidR="000429F7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7</w:t>
                        </w:r>
                        <w:r w:rsidR="00D935FB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-201</w:t>
                        </w:r>
                        <w:r w:rsidR="000429F7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9</w:t>
                        </w:r>
                        <w:r w:rsidR="00D935FB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 xml:space="preserve">) Growth Rate:  </w:t>
                        </w:r>
                        <w:r w:rsidR="008D70DC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3.58</w:t>
                        </w:r>
                        <w:r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%</w:t>
                        </w:r>
                        <w:r w:rsidR="000429F7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br/>
                          <w:t xml:space="preserve">Biggest Gain:  </w:t>
                        </w:r>
                        <w:r w:rsidR="00D9667C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Heavy and Tractor-Trailer Truck Drivers</w:t>
                        </w:r>
                        <w:r w:rsidR="009B7D39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 xml:space="preserve"> (53-3032)</w:t>
                        </w:r>
                        <w:r w:rsidR="000429F7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B21C95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 xml:space="preserve">– </w:t>
                        </w:r>
                        <w:r w:rsid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1,218</w:t>
                        </w:r>
                        <w:r w:rsidR="000429F7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 xml:space="preserve"> jobs</w:t>
                        </w:r>
                        <w:r w:rsidR="000429F7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br/>
                          <w:t xml:space="preserve">Fastest Gain:  </w:t>
                        </w:r>
                        <w:r w:rsidR="005F6704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 xml:space="preserve">Hoist and Winch Operators </w:t>
                        </w:r>
                        <w:r w:rsidR="009B7D39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(53-</w:t>
                        </w:r>
                        <w:r w:rsid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7041</w:t>
                        </w:r>
                        <w:r w:rsidR="009B7D39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)</w:t>
                        </w:r>
                        <w:r w:rsidR="00D9667C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0429F7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–</w:t>
                        </w:r>
                        <w:r w:rsidR="00D9667C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FA782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13</w:t>
                        </w:r>
                        <w:r w:rsidR="000429F7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.</w:t>
                        </w:r>
                        <w:r w:rsidR="00FA782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70</w:t>
                        </w:r>
                        <w:r w:rsidR="000429F7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 xml:space="preserve">% </w:t>
                        </w:r>
                        <w:r w:rsidR="000429F7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br/>
                          <w:t xml:space="preserve">Biggest and Fastest Loser:   </w:t>
                        </w:r>
                        <w:r w:rsidR="005F6704" w:rsidRP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Locomotive Engineers</w:t>
                        </w:r>
                        <w:r w:rsidR="005F670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 xml:space="preserve"> (53-4011) – 12 jobs – (3.90%)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21469;height:4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UscMA&#10;AADcAAAADwAAAGRycy9kb3ducmV2LnhtbESP0WoCMRRE3wX/IdxCX0QTrWjZGkWkxX1TVz/gsrnu&#10;Lt3cLEnU7d+bQqGPw8ycYVab3rbiTj40jjVMJwoEcelMw5WGy/lr/A4iRGSDrWPS8EMBNuvhYIWZ&#10;cQ8+0b2IlUgQDhlqqGPsMilDWZPFMHEdcfKuzluMSfpKGo+PBLetnCm1kBYbTgs1drSrqfwublbD&#10;1exRjT7z5dtofmii88dbkR+1fn3ptx8gIvXxP/zXzo2GmZrD75l0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JUscMAAADcAAAADwAAAAAAAAAAAAAAAACYAgAAZHJzL2Rv&#10;d25yZXYueG1sUEsFBgAAAAAEAAQA9QAAAIgDAAAAAA==&#10;" fillcolor="white [3212]" strokecolor="white [3212]" strokeweight=".5pt">
                  <v:textbox inset=",7.2pt,,7.2pt">
                    <w:txbxContent>
                      <w:p w:rsidR="00490AD7" w:rsidRPr="005F6704" w:rsidRDefault="00BE0E5F" w:rsidP="00CC2B88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</w:pPr>
                        <w:r w:rsidRPr="005F670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Short-Term Outlook</w:t>
                        </w:r>
                        <w:r w:rsidR="0029218E" w:rsidRPr="005F670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 xml:space="preserve"> 201</w:t>
                        </w:r>
                        <w:r w:rsidR="005F670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8</w:t>
                        </w:r>
                        <w:r w:rsidR="0029218E" w:rsidRPr="005F670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-20</w:t>
                        </w:r>
                        <w:r w:rsidR="005F670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B5169F" w:rsidRPr="00B5169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6753225" cy="371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371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69F" w:rsidRPr="005F6704" w:rsidRDefault="00B5169F" w:rsidP="005F670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F67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Transportation and Material Moving Occupations (53-0000)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5.25pt;margin-top:0;width:531.75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" fillcolor="#823b0b [1605]">
                <v:textbox>
                  <w:txbxContent>
                    <w:p w:rsidR="00B5169F" w:rsidRPr="005F6704" w:rsidRDefault="00B5169F" w:rsidP="005F670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F67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Transportation and Material Moving Occupations (53-0000)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C4179">
        <w:rPr>
          <w:rFonts w:ascii="Times New Roman" w:hAnsi="Times New Roman" w:cs="Times New Roman"/>
          <w:b/>
          <w:sz w:val="24"/>
          <w:szCs w:val="24"/>
        </w:rPr>
        <w:t>Transportation and Material Moving</w:t>
      </w:r>
      <w:r w:rsidR="00773BB3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  <w:r w:rsidR="00C8302D" w:rsidRPr="000960E8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773BB3">
        <w:rPr>
          <w:rFonts w:ascii="Times New Roman" w:hAnsi="Times New Roman" w:cs="Times New Roman"/>
          <w:sz w:val="24"/>
          <w:szCs w:val="24"/>
        </w:rPr>
        <w:t xml:space="preserve">add </w:t>
      </w:r>
      <w:r w:rsidR="0080379B">
        <w:rPr>
          <w:rFonts w:ascii="Times New Roman" w:hAnsi="Times New Roman" w:cs="Times New Roman"/>
          <w:sz w:val="24"/>
          <w:szCs w:val="24"/>
        </w:rPr>
        <w:t>3</w:t>
      </w:r>
      <w:r w:rsidR="004C4179">
        <w:rPr>
          <w:rFonts w:ascii="Times New Roman" w:hAnsi="Times New Roman" w:cs="Times New Roman"/>
          <w:sz w:val="24"/>
          <w:szCs w:val="24"/>
        </w:rPr>
        <w:t>,</w:t>
      </w:r>
      <w:r w:rsidR="0080379B">
        <w:rPr>
          <w:rFonts w:ascii="Times New Roman" w:hAnsi="Times New Roman" w:cs="Times New Roman"/>
          <w:sz w:val="24"/>
          <w:szCs w:val="24"/>
        </w:rPr>
        <w:t>977</w:t>
      </w:r>
      <w:r w:rsidR="00773BB3">
        <w:rPr>
          <w:rFonts w:ascii="Times New Roman" w:hAnsi="Times New Roman" w:cs="Times New Roman"/>
          <w:sz w:val="24"/>
          <w:szCs w:val="24"/>
        </w:rPr>
        <w:t xml:space="preserve"> new jobs to the state economy, an increase of </w:t>
      </w:r>
      <w:r w:rsidR="0080379B">
        <w:rPr>
          <w:rFonts w:ascii="Times New Roman" w:hAnsi="Times New Roman" w:cs="Times New Roman"/>
          <w:sz w:val="24"/>
          <w:szCs w:val="24"/>
        </w:rPr>
        <w:t>3</w:t>
      </w:r>
      <w:r w:rsidR="00773BB3">
        <w:rPr>
          <w:rFonts w:ascii="Times New Roman" w:hAnsi="Times New Roman" w:cs="Times New Roman"/>
          <w:sz w:val="24"/>
          <w:szCs w:val="24"/>
        </w:rPr>
        <w:t>.</w:t>
      </w:r>
      <w:r w:rsidR="0080379B">
        <w:rPr>
          <w:rFonts w:ascii="Times New Roman" w:hAnsi="Times New Roman" w:cs="Times New Roman"/>
          <w:sz w:val="24"/>
          <w:szCs w:val="24"/>
        </w:rPr>
        <w:t>58</w:t>
      </w:r>
      <w:r w:rsidR="00773BB3">
        <w:rPr>
          <w:rFonts w:ascii="Times New Roman" w:hAnsi="Times New Roman" w:cs="Times New Roman"/>
          <w:sz w:val="24"/>
          <w:szCs w:val="24"/>
        </w:rPr>
        <w:t xml:space="preserve"> percent.  Of the </w:t>
      </w:r>
      <w:r w:rsidR="0080379B">
        <w:rPr>
          <w:rFonts w:ascii="Times New Roman" w:hAnsi="Times New Roman" w:cs="Times New Roman"/>
          <w:sz w:val="24"/>
          <w:szCs w:val="24"/>
        </w:rPr>
        <w:t>15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4C4179">
        <w:rPr>
          <w:rFonts w:ascii="Times New Roman" w:hAnsi="Times New Roman" w:cs="Times New Roman"/>
          <w:sz w:val="24"/>
          <w:szCs w:val="24"/>
        </w:rPr>
        <w:t>27</w:t>
      </w:r>
      <w:r w:rsidR="0080379B">
        <w:rPr>
          <w:rFonts w:ascii="Times New Roman" w:hAnsi="Times New Roman" w:cs="Times New Roman"/>
          <w:sz w:val="24"/>
          <w:szCs w:val="24"/>
        </w:rPr>
        <w:t>6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job openings, 5,</w:t>
      </w:r>
      <w:r w:rsidR="0080379B">
        <w:rPr>
          <w:rFonts w:ascii="Times New Roman" w:hAnsi="Times New Roman" w:cs="Times New Roman"/>
          <w:sz w:val="24"/>
          <w:szCs w:val="24"/>
        </w:rPr>
        <w:t>386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for those created from employees leaving the workforce, while </w:t>
      </w:r>
      <w:r w:rsidR="004C4179">
        <w:rPr>
          <w:rFonts w:ascii="Times New Roman" w:hAnsi="Times New Roman" w:cs="Times New Roman"/>
          <w:sz w:val="24"/>
          <w:szCs w:val="24"/>
        </w:rPr>
        <w:t>7,</w:t>
      </w:r>
      <w:r w:rsidR="0080379B">
        <w:rPr>
          <w:rFonts w:ascii="Times New Roman" w:hAnsi="Times New Roman" w:cs="Times New Roman"/>
          <w:sz w:val="24"/>
          <w:szCs w:val="24"/>
        </w:rPr>
        <w:t>902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from people changing jobs.  Growth and expansion accounts for 1,</w:t>
      </w:r>
      <w:r w:rsidR="0080379B">
        <w:rPr>
          <w:rFonts w:ascii="Times New Roman" w:hAnsi="Times New Roman" w:cs="Times New Roman"/>
          <w:sz w:val="24"/>
          <w:szCs w:val="24"/>
        </w:rPr>
        <w:t>988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openings</w:t>
      </w:r>
      <w:r w:rsidR="004C4179">
        <w:rPr>
          <w:rFonts w:ascii="Times New Roman" w:hAnsi="Times New Roman" w:cs="Times New Roman"/>
          <w:sz w:val="24"/>
          <w:szCs w:val="24"/>
        </w:rPr>
        <w:t>.</w:t>
      </w:r>
      <w:r w:rsidR="00EC49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EEF" w:rsidRDefault="00EC493B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04F2">
        <w:rPr>
          <w:rFonts w:ascii="Times New Roman" w:hAnsi="Times New Roman" w:cs="Times New Roman"/>
          <w:sz w:val="24"/>
          <w:szCs w:val="24"/>
        </w:rPr>
        <w:t xml:space="preserve">The </w:t>
      </w:r>
      <w:r w:rsidR="004C4179" w:rsidRPr="004C4179">
        <w:rPr>
          <w:rFonts w:ascii="Times New Roman" w:hAnsi="Times New Roman" w:cs="Times New Roman"/>
          <w:b/>
          <w:i/>
          <w:sz w:val="24"/>
          <w:szCs w:val="24"/>
        </w:rPr>
        <w:t>Supervisors of Transportation and Material Moving Workers</w:t>
      </w:r>
      <w:r w:rsidR="00035EEF">
        <w:rPr>
          <w:rFonts w:ascii="Times New Roman" w:hAnsi="Times New Roman" w:cs="Times New Roman"/>
          <w:sz w:val="24"/>
          <w:szCs w:val="24"/>
        </w:rPr>
        <w:t xml:space="preserve"> occupational family is anticipating </w:t>
      </w:r>
      <w:r w:rsidR="004C4179">
        <w:rPr>
          <w:rFonts w:ascii="Times New Roman" w:hAnsi="Times New Roman" w:cs="Times New Roman"/>
          <w:sz w:val="24"/>
          <w:szCs w:val="24"/>
        </w:rPr>
        <w:t>1</w:t>
      </w:r>
      <w:r w:rsidR="0080379B">
        <w:rPr>
          <w:rFonts w:ascii="Times New Roman" w:hAnsi="Times New Roman" w:cs="Times New Roman"/>
          <w:sz w:val="24"/>
          <w:szCs w:val="24"/>
        </w:rPr>
        <w:t>62</w:t>
      </w:r>
      <w:r w:rsidR="00035EEF">
        <w:rPr>
          <w:rFonts w:ascii="Times New Roman" w:hAnsi="Times New Roman" w:cs="Times New Roman"/>
          <w:sz w:val="24"/>
          <w:szCs w:val="24"/>
        </w:rPr>
        <w:t xml:space="preserve"> new jobs, an increase of </w:t>
      </w:r>
      <w:r w:rsidR="0080379B">
        <w:rPr>
          <w:rFonts w:ascii="Times New Roman" w:hAnsi="Times New Roman" w:cs="Times New Roman"/>
          <w:sz w:val="24"/>
          <w:szCs w:val="24"/>
        </w:rPr>
        <w:t>3</w:t>
      </w:r>
      <w:r w:rsidR="00035EEF">
        <w:rPr>
          <w:rFonts w:ascii="Times New Roman" w:hAnsi="Times New Roman" w:cs="Times New Roman"/>
          <w:sz w:val="24"/>
          <w:szCs w:val="24"/>
        </w:rPr>
        <w:t>.</w:t>
      </w:r>
      <w:r w:rsidR="0080379B">
        <w:rPr>
          <w:rFonts w:ascii="Times New Roman" w:hAnsi="Times New Roman" w:cs="Times New Roman"/>
          <w:sz w:val="24"/>
          <w:szCs w:val="24"/>
        </w:rPr>
        <w:t>67</w:t>
      </w:r>
      <w:r w:rsidR="00035EEF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4C4179" w:rsidRPr="004C4179">
        <w:rPr>
          <w:rFonts w:ascii="Times New Roman" w:hAnsi="Times New Roman" w:cs="Times New Roman"/>
          <w:sz w:val="24"/>
          <w:szCs w:val="24"/>
        </w:rPr>
        <w:t>First-Line Supervisors of Transportation and Material-Moving Machine and Vehicle Operators</w:t>
      </w:r>
      <w:r w:rsidR="004C4179">
        <w:rPr>
          <w:rFonts w:ascii="Times New Roman" w:hAnsi="Times New Roman" w:cs="Times New Roman"/>
          <w:sz w:val="24"/>
          <w:szCs w:val="24"/>
        </w:rPr>
        <w:t xml:space="preserve"> is estimated to increase by </w:t>
      </w:r>
      <w:r w:rsidR="0080379B">
        <w:rPr>
          <w:rFonts w:ascii="Times New Roman" w:hAnsi="Times New Roman" w:cs="Times New Roman"/>
          <w:sz w:val="24"/>
          <w:szCs w:val="24"/>
        </w:rPr>
        <w:t>80</w:t>
      </w:r>
      <w:r w:rsidR="004C4179">
        <w:rPr>
          <w:rFonts w:ascii="Times New Roman" w:hAnsi="Times New Roman" w:cs="Times New Roman"/>
          <w:sz w:val="24"/>
          <w:szCs w:val="24"/>
        </w:rPr>
        <w:t xml:space="preserve"> jobs.  As a whole, the occupational family anticipates </w:t>
      </w:r>
      <w:r w:rsidR="0080379B">
        <w:rPr>
          <w:rFonts w:ascii="Times New Roman" w:hAnsi="Times New Roman" w:cs="Times New Roman"/>
          <w:sz w:val="24"/>
          <w:szCs w:val="24"/>
        </w:rPr>
        <w:t>534</w:t>
      </w:r>
      <w:r w:rsidR="004C4179">
        <w:rPr>
          <w:rFonts w:ascii="Times New Roman" w:hAnsi="Times New Roman" w:cs="Times New Roman"/>
          <w:sz w:val="24"/>
          <w:szCs w:val="24"/>
        </w:rPr>
        <w:t xml:space="preserve"> job openings annually.</w:t>
      </w:r>
      <w:r w:rsidR="0003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79B" w:rsidRDefault="00035EEF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379B">
        <w:rPr>
          <w:rFonts w:ascii="Times New Roman" w:hAnsi="Times New Roman" w:cs="Times New Roman"/>
          <w:sz w:val="24"/>
          <w:szCs w:val="24"/>
        </w:rPr>
        <w:t xml:space="preserve">The </w:t>
      </w:r>
      <w:r w:rsidR="0080379B">
        <w:rPr>
          <w:rFonts w:ascii="Times New Roman" w:hAnsi="Times New Roman" w:cs="Times New Roman"/>
          <w:b/>
          <w:i/>
          <w:sz w:val="24"/>
          <w:szCs w:val="24"/>
        </w:rPr>
        <w:t xml:space="preserve">Air Transportation Workers </w:t>
      </w:r>
      <w:r w:rsidR="0080379B">
        <w:rPr>
          <w:rFonts w:ascii="Times New Roman" w:hAnsi="Times New Roman" w:cs="Times New Roman"/>
          <w:sz w:val="24"/>
          <w:szCs w:val="24"/>
        </w:rPr>
        <w:t xml:space="preserve">occupational family is projected to add 29 jobs to its workforce, an increase of 3.68 percent.  </w:t>
      </w:r>
      <w:r w:rsidR="0080379B" w:rsidRPr="0080379B">
        <w:rPr>
          <w:rFonts w:ascii="Times New Roman" w:hAnsi="Times New Roman" w:cs="Times New Roman"/>
          <w:sz w:val="24"/>
          <w:szCs w:val="24"/>
        </w:rPr>
        <w:t>Commercial Pilots</w:t>
      </w:r>
      <w:r w:rsidR="0080379B">
        <w:rPr>
          <w:rFonts w:ascii="Times New Roman" w:hAnsi="Times New Roman" w:cs="Times New Roman"/>
          <w:sz w:val="24"/>
          <w:szCs w:val="24"/>
        </w:rPr>
        <w:t xml:space="preserve"> leads this occupational family with </w:t>
      </w:r>
      <w:r w:rsidR="008D70DC">
        <w:rPr>
          <w:rFonts w:ascii="Times New Roman" w:hAnsi="Times New Roman" w:cs="Times New Roman"/>
          <w:sz w:val="24"/>
          <w:szCs w:val="24"/>
        </w:rPr>
        <w:t>26</w:t>
      </w:r>
      <w:r w:rsidR="0080379B">
        <w:rPr>
          <w:rFonts w:ascii="Times New Roman" w:hAnsi="Times New Roman" w:cs="Times New Roman"/>
          <w:sz w:val="24"/>
          <w:szCs w:val="24"/>
        </w:rPr>
        <w:t xml:space="preserve"> new jobs.  As a whole, this occupational family anticipates 87 annual job openings.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C8A" w:rsidRDefault="0080379B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4179" w:rsidRPr="004C4179">
        <w:rPr>
          <w:rFonts w:ascii="Times New Roman" w:hAnsi="Times New Roman" w:cs="Times New Roman"/>
          <w:b/>
          <w:i/>
          <w:sz w:val="24"/>
          <w:szCs w:val="24"/>
        </w:rPr>
        <w:t>Motor Vehicle Operators</w:t>
      </w:r>
      <w:r w:rsidR="00035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EEF" w:rsidRPr="00035EEF">
        <w:rPr>
          <w:rFonts w:ascii="Times New Roman" w:hAnsi="Times New Roman" w:cs="Times New Roman"/>
          <w:sz w:val="24"/>
          <w:szCs w:val="24"/>
        </w:rPr>
        <w:t xml:space="preserve">is predicted to </w:t>
      </w:r>
      <w:r w:rsidR="004C4179">
        <w:rPr>
          <w:rFonts w:ascii="Times New Roman" w:hAnsi="Times New Roman" w:cs="Times New Roman"/>
          <w:sz w:val="24"/>
          <w:szCs w:val="24"/>
        </w:rPr>
        <w:t>experience strong growth during the 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4C4179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C4179">
        <w:rPr>
          <w:rFonts w:ascii="Times New Roman" w:hAnsi="Times New Roman" w:cs="Times New Roman"/>
          <w:sz w:val="24"/>
          <w:szCs w:val="24"/>
        </w:rPr>
        <w:t xml:space="preserve"> projection period adding 1,</w:t>
      </w:r>
      <w:r>
        <w:rPr>
          <w:rFonts w:ascii="Times New Roman" w:hAnsi="Times New Roman" w:cs="Times New Roman"/>
          <w:sz w:val="24"/>
          <w:szCs w:val="24"/>
        </w:rPr>
        <w:t>798</w:t>
      </w:r>
      <w:r w:rsidR="004C4179">
        <w:rPr>
          <w:rFonts w:ascii="Times New Roman" w:hAnsi="Times New Roman" w:cs="Times New Roman"/>
          <w:sz w:val="24"/>
          <w:szCs w:val="24"/>
        </w:rPr>
        <w:t xml:space="preserve"> new jobs, 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C4179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C4179">
        <w:rPr>
          <w:rFonts w:ascii="Times New Roman" w:hAnsi="Times New Roman" w:cs="Times New Roman"/>
          <w:sz w:val="24"/>
          <w:szCs w:val="24"/>
        </w:rPr>
        <w:t xml:space="preserve"> percent gain.  </w:t>
      </w:r>
      <w:r w:rsidR="004C4179" w:rsidRPr="004C4179">
        <w:rPr>
          <w:rFonts w:ascii="Times New Roman" w:hAnsi="Times New Roman" w:cs="Times New Roman"/>
          <w:sz w:val="24"/>
          <w:szCs w:val="24"/>
        </w:rPr>
        <w:t>Heavy and Tractor-Trailer Truck Drivers</w:t>
      </w:r>
      <w:r w:rsidR="005166DE">
        <w:rPr>
          <w:rFonts w:ascii="Times New Roman" w:hAnsi="Times New Roman" w:cs="Times New Roman"/>
          <w:sz w:val="24"/>
          <w:szCs w:val="24"/>
        </w:rPr>
        <w:t xml:space="preserve"> is slated to add </w:t>
      </w:r>
      <w:r>
        <w:rPr>
          <w:rFonts w:ascii="Times New Roman" w:hAnsi="Times New Roman" w:cs="Times New Roman"/>
          <w:sz w:val="24"/>
          <w:szCs w:val="24"/>
        </w:rPr>
        <w:t>1,218</w:t>
      </w:r>
      <w:r w:rsidR="005166DE">
        <w:rPr>
          <w:rFonts w:ascii="Times New Roman" w:hAnsi="Times New Roman" w:cs="Times New Roman"/>
          <w:sz w:val="24"/>
          <w:szCs w:val="24"/>
        </w:rPr>
        <w:t xml:space="preserve"> new jobs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66DE">
        <w:rPr>
          <w:rFonts w:ascii="Times New Roman" w:hAnsi="Times New Roman" w:cs="Times New Roman"/>
          <w:sz w:val="24"/>
          <w:szCs w:val="24"/>
        </w:rPr>
        <w:t xml:space="preserve"> placing </w:t>
      </w:r>
      <w:r>
        <w:rPr>
          <w:rFonts w:ascii="Times New Roman" w:hAnsi="Times New Roman" w:cs="Times New Roman"/>
          <w:sz w:val="24"/>
          <w:szCs w:val="24"/>
        </w:rPr>
        <w:t>second</w:t>
      </w:r>
      <w:r w:rsidR="005166DE">
        <w:rPr>
          <w:rFonts w:ascii="Times New Roman" w:hAnsi="Times New Roman" w:cs="Times New Roman"/>
          <w:sz w:val="24"/>
          <w:szCs w:val="24"/>
        </w:rPr>
        <w:t xml:space="preserve"> in the state in numeric </w:t>
      </w:r>
      <w:r>
        <w:rPr>
          <w:rFonts w:ascii="Times New Roman" w:hAnsi="Times New Roman" w:cs="Times New Roman"/>
          <w:sz w:val="24"/>
          <w:szCs w:val="24"/>
        </w:rPr>
        <w:t>change</w:t>
      </w:r>
      <w:r w:rsidR="005166DE">
        <w:rPr>
          <w:rFonts w:ascii="Times New Roman" w:hAnsi="Times New Roman" w:cs="Times New Roman"/>
          <w:sz w:val="24"/>
          <w:szCs w:val="24"/>
        </w:rPr>
        <w:t>.  Two other occupation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5166DE">
        <w:rPr>
          <w:rFonts w:ascii="Times New Roman" w:hAnsi="Times New Roman" w:cs="Times New Roman"/>
          <w:sz w:val="24"/>
          <w:szCs w:val="24"/>
        </w:rPr>
        <w:t xml:space="preserve"> in this occupatio</w:t>
      </w:r>
      <w:r w:rsidR="00035EEF" w:rsidRPr="00035EEF">
        <w:rPr>
          <w:rFonts w:ascii="Times New Roman" w:hAnsi="Times New Roman" w:cs="Times New Roman"/>
          <w:sz w:val="24"/>
          <w:szCs w:val="24"/>
        </w:rPr>
        <w:t>n</w:t>
      </w:r>
      <w:r w:rsidR="005166DE">
        <w:rPr>
          <w:rFonts w:ascii="Times New Roman" w:hAnsi="Times New Roman" w:cs="Times New Roman"/>
          <w:sz w:val="24"/>
          <w:szCs w:val="24"/>
        </w:rPr>
        <w:t xml:space="preserve">al family are estimated to grow by at least </w:t>
      </w:r>
      <w:r>
        <w:rPr>
          <w:rFonts w:ascii="Times New Roman" w:hAnsi="Times New Roman" w:cs="Times New Roman"/>
          <w:sz w:val="24"/>
          <w:szCs w:val="24"/>
        </w:rPr>
        <w:t>187</w:t>
      </w:r>
      <w:r w:rsidR="005166DE">
        <w:rPr>
          <w:rFonts w:ascii="Times New Roman" w:hAnsi="Times New Roman" w:cs="Times New Roman"/>
          <w:sz w:val="24"/>
          <w:szCs w:val="24"/>
        </w:rPr>
        <w:t xml:space="preserve"> jobs.</w:t>
      </w:r>
      <w:r w:rsidR="004D0738">
        <w:rPr>
          <w:rFonts w:ascii="Times New Roman" w:hAnsi="Times New Roman" w:cs="Times New Roman"/>
          <w:sz w:val="24"/>
          <w:szCs w:val="24"/>
        </w:rPr>
        <w:t xml:space="preserve">  Around </w:t>
      </w:r>
      <w:r w:rsidR="005166DE"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>944</w:t>
      </w:r>
      <w:r w:rsidR="004D0738">
        <w:rPr>
          <w:rFonts w:ascii="Times New Roman" w:hAnsi="Times New Roman" w:cs="Times New Roman"/>
          <w:sz w:val="24"/>
          <w:szCs w:val="24"/>
        </w:rPr>
        <w:t xml:space="preserve"> annual job op</w:t>
      </w:r>
      <w:r w:rsidR="005166DE">
        <w:rPr>
          <w:rFonts w:ascii="Times New Roman" w:hAnsi="Times New Roman" w:cs="Times New Roman"/>
          <w:sz w:val="24"/>
          <w:szCs w:val="24"/>
        </w:rPr>
        <w:t>enings are anticipated</w:t>
      </w:r>
      <w:r w:rsidR="008D70DC">
        <w:rPr>
          <w:rFonts w:ascii="Times New Roman" w:hAnsi="Times New Roman" w:cs="Times New Roman"/>
          <w:sz w:val="24"/>
          <w:szCs w:val="24"/>
        </w:rPr>
        <w:t xml:space="preserve"> in the occupational family</w:t>
      </w:r>
      <w:r w:rsidR="005166DE">
        <w:rPr>
          <w:rFonts w:ascii="Times New Roman" w:hAnsi="Times New Roman" w:cs="Times New Roman"/>
          <w:sz w:val="24"/>
          <w:szCs w:val="24"/>
        </w:rPr>
        <w:t>.</w:t>
      </w:r>
    </w:p>
    <w:p w:rsidR="00BC12E2" w:rsidRDefault="004D0738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379B">
        <w:rPr>
          <w:rFonts w:ascii="Times New Roman" w:hAnsi="Times New Roman" w:cs="Times New Roman"/>
          <w:sz w:val="24"/>
          <w:szCs w:val="24"/>
        </w:rPr>
        <w:t xml:space="preserve">The </w:t>
      </w:r>
      <w:r w:rsidR="0080379B" w:rsidRPr="0080379B">
        <w:rPr>
          <w:rFonts w:ascii="Times New Roman" w:hAnsi="Times New Roman" w:cs="Times New Roman"/>
          <w:b/>
          <w:i/>
          <w:sz w:val="24"/>
          <w:szCs w:val="24"/>
        </w:rPr>
        <w:t>Rail Transportation Workers</w:t>
      </w:r>
      <w:r w:rsidR="008037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12E2" w:rsidRPr="006B0601">
        <w:rPr>
          <w:rFonts w:ascii="Times New Roman" w:hAnsi="Times New Roman" w:cs="Times New Roman"/>
          <w:sz w:val="24"/>
          <w:szCs w:val="24"/>
        </w:rPr>
        <w:t>and</w:t>
      </w:r>
      <w:r w:rsidR="00BC1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2E2" w:rsidRPr="00BC12E2">
        <w:rPr>
          <w:rFonts w:ascii="Times New Roman" w:hAnsi="Times New Roman" w:cs="Times New Roman"/>
          <w:b/>
          <w:i/>
          <w:sz w:val="24"/>
          <w:szCs w:val="24"/>
        </w:rPr>
        <w:t>Water Transportation</w:t>
      </w:r>
      <w:r w:rsidR="00BC12E2">
        <w:rPr>
          <w:rFonts w:ascii="Times New Roman" w:hAnsi="Times New Roman" w:cs="Times New Roman"/>
          <w:sz w:val="24"/>
          <w:szCs w:val="24"/>
        </w:rPr>
        <w:t xml:space="preserve"> </w:t>
      </w:r>
      <w:r w:rsidR="00BC12E2" w:rsidRPr="00BC12E2">
        <w:rPr>
          <w:rFonts w:ascii="Times New Roman" w:hAnsi="Times New Roman" w:cs="Times New Roman"/>
          <w:b/>
          <w:i/>
          <w:sz w:val="24"/>
          <w:szCs w:val="24"/>
        </w:rPr>
        <w:t>Workers</w:t>
      </w:r>
      <w:r w:rsidR="00BC12E2">
        <w:rPr>
          <w:rFonts w:ascii="Times New Roman" w:hAnsi="Times New Roman" w:cs="Times New Roman"/>
          <w:sz w:val="24"/>
          <w:szCs w:val="24"/>
        </w:rPr>
        <w:t xml:space="preserve"> </w:t>
      </w:r>
      <w:r w:rsidR="0080379B" w:rsidRPr="0080379B">
        <w:rPr>
          <w:rFonts w:ascii="Times New Roman" w:hAnsi="Times New Roman" w:cs="Times New Roman"/>
          <w:sz w:val="24"/>
          <w:szCs w:val="24"/>
        </w:rPr>
        <w:t>occupational famil</w:t>
      </w:r>
      <w:r w:rsidR="00BC12E2">
        <w:rPr>
          <w:rFonts w:ascii="Times New Roman" w:hAnsi="Times New Roman" w:cs="Times New Roman"/>
          <w:sz w:val="24"/>
          <w:szCs w:val="24"/>
        </w:rPr>
        <w:t>ies</w:t>
      </w:r>
      <w:r w:rsidR="0080379B">
        <w:rPr>
          <w:rFonts w:ascii="Times New Roman" w:hAnsi="Times New Roman" w:cs="Times New Roman"/>
          <w:sz w:val="24"/>
          <w:szCs w:val="24"/>
        </w:rPr>
        <w:t xml:space="preserve"> </w:t>
      </w:r>
      <w:r w:rsidR="006B0601">
        <w:rPr>
          <w:rFonts w:ascii="Times New Roman" w:hAnsi="Times New Roman" w:cs="Times New Roman"/>
          <w:sz w:val="24"/>
          <w:szCs w:val="24"/>
        </w:rPr>
        <w:t>are slated to experience a net gain of 4 jobs and generate 99 annual openings during the 2018-2020 projection period.</w:t>
      </w:r>
      <w:r w:rsidR="00BC12E2">
        <w:rPr>
          <w:rFonts w:ascii="Times New Roman" w:hAnsi="Times New Roman" w:cs="Times New Roman"/>
          <w:sz w:val="24"/>
          <w:szCs w:val="24"/>
        </w:rPr>
        <w:t xml:space="preserve">  </w:t>
      </w:r>
      <w:r w:rsidR="00803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138" w:rsidRDefault="00BC12E2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0738">
        <w:rPr>
          <w:rFonts w:ascii="Times New Roman" w:hAnsi="Times New Roman" w:cs="Times New Roman"/>
          <w:sz w:val="24"/>
          <w:szCs w:val="24"/>
        </w:rPr>
        <w:t xml:space="preserve">The </w:t>
      </w:r>
      <w:r w:rsidR="005166DE" w:rsidRPr="005166DE">
        <w:rPr>
          <w:rFonts w:ascii="Times New Roman" w:hAnsi="Times New Roman" w:cs="Times New Roman"/>
          <w:b/>
          <w:i/>
          <w:sz w:val="24"/>
          <w:szCs w:val="24"/>
        </w:rPr>
        <w:t>Other Transportation Workers</w:t>
      </w:r>
      <w:r w:rsidR="004D07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0738" w:rsidRPr="000D6138">
        <w:rPr>
          <w:rFonts w:ascii="Times New Roman" w:hAnsi="Times New Roman" w:cs="Times New Roman"/>
          <w:sz w:val="24"/>
          <w:szCs w:val="24"/>
        </w:rPr>
        <w:t xml:space="preserve">occupational family is estimated to increase employment by </w:t>
      </w:r>
      <w:r w:rsidR="006B0601">
        <w:rPr>
          <w:rFonts w:ascii="Times New Roman" w:hAnsi="Times New Roman" w:cs="Times New Roman"/>
          <w:sz w:val="24"/>
          <w:szCs w:val="24"/>
        </w:rPr>
        <w:t>71</w:t>
      </w:r>
      <w:r w:rsidR="004D0738" w:rsidRPr="000D6138">
        <w:rPr>
          <w:rFonts w:ascii="Times New Roman" w:hAnsi="Times New Roman" w:cs="Times New Roman"/>
          <w:sz w:val="24"/>
          <w:szCs w:val="24"/>
        </w:rPr>
        <w:t>,</w:t>
      </w:r>
      <w:r w:rsidR="005166DE">
        <w:rPr>
          <w:rFonts w:ascii="Times New Roman" w:hAnsi="Times New Roman" w:cs="Times New Roman"/>
          <w:sz w:val="24"/>
          <w:szCs w:val="24"/>
        </w:rPr>
        <w:t xml:space="preserve"> a </w:t>
      </w:r>
      <w:r w:rsidR="006B0601">
        <w:rPr>
          <w:rFonts w:ascii="Times New Roman" w:hAnsi="Times New Roman" w:cs="Times New Roman"/>
          <w:sz w:val="24"/>
          <w:szCs w:val="24"/>
        </w:rPr>
        <w:t>2</w:t>
      </w:r>
      <w:r w:rsidR="005166DE">
        <w:rPr>
          <w:rFonts w:ascii="Times New Roman" w:hAnsi="Times New Roman" w:cs="Times New Roman"/>
          <w:sz w:val="24"/>
          <w:szCs w:val="24"/>
        </w:rPr>
        <w:t>.</w:t>
      </w:r>
      <w:r w:rsidR="006B0601">
        <w:rPr>
          <w:rFonts w:ascii="Times New Roman" w:hAnsi="Times New Roman" w:cs="Times New Roman"/>
          <w:sz w:val="24"/>
          <w:szCs w:val="24"/>
        </w:rPr>
        <w:t>78</w:t>
      </w:r>
      <w:r w:rsidR="005166DE">
        <w:rPr>
          <w:rFonts w:ascii="Times New Roman" w:hAnsi="Times New Roman" w:cs="Times New Roman"/>
          <w:sz w:val="24"/>
          <w:szCs w:val="24"/>
        </w:rPr>
        <w:t xml:space="preserve"> percent gain.  </w:t>
      </w:r>
      <w:r w:rsidR="006B0601">
        <w:rPr>
          <w:rFonts w:ascii="Times New Roman" w:hAnsi="Times New Roman" w:cs="Times New Roman"/>
          <w:sz w:val="24"/>
          <w:szCs w:val="24"/>
        </w:rPr>
        <w:t>Leading this occupational family</w:t>
      </w:r>
      <w:r w:rsidR="005166DE">
        <w:rPr>
          <w:rFonts w:ascii="Times New Roman" w:hAnsi="Times New Roman" w:cs="Times New Roman"/>
          <w:sz w:val="24"/>
          <w:szCs w:val="24"/>
        </w:rPr>
        <w:t xml:space="preserve"> is </w:t>
      </w:r>
      <w:r w:rsidR="005166DE" w:rsidRPr="005166DE">
        <w:rPr>
          <w:rFonts w:ascii="Times New Roman" w:hAnsi="Times New Roman" w:cs="Times New Roman"/>
          <w:sz w:val="24"/>
          <w:szCs w:val="24"/>
        </w:rPr>
        <w:t>Automotive and Watercraft Service Attendants</w:t>
      </w:r>
      <w:r w:rsidR="005166DE">
        <w:rPr>
          <w:rFonts w:ascii="Times New Roman" w:hAnsi="Times New Roman" w:cs="Times New Roman"/>
          <w:sz w:val="24"/>
          <w:szCs w:val="24"/>
        </w:rPr>
        <w:t xml:space="preserve"> with an expected increase of </w:t>
      </w:r>
      <w:r w:rsidR="006B0601">
        <w:rPr>
          <w:rFonts w:ascii="Times New Roman" w:hAnsi="Times New Roman" w:cs="Times New Roman"/>
          <w:sz w:val="24"/>
          <w:szCs w:val="24"/>
        </w:rPr>
        <w:t>23</w:t>
      </w:r>
      <w:r w:rsidR="005166DE">
        <w:rPr>
          <w:rFonts w:ascii="Times New Roman" w:hAnsi="Times New Roman" w:cs="Times New Roman"/>
          <w:sz w:val="24"/>
          <w:szCs w:val="24"/>
        </w:rPr>
        <w:t xml:space="preserve"> jobs.  The occupational family is projected to have </w:t>
      </w:r>
      <w:r w:rsidR="006B0601">
        <w:rPr>
          <w:rFonts w:ascii="Times New Roman" w:hAnsi="Times New Roman" w:cs="Times New Roman"/>
          <w:sz w:val="24"/>
          <w:szCs w:val="24"/>
        </w:rPr>
        <w:t>408</w:t>
      </w:r>
      <w:r w:rsidR="005166DE">
        <w:rPr>
          <w:rFonts w:ascii="Times New Roman" w:hAnsi="Times New Roman" w:cs="Times New Roman"/>
          <w:sz w:val="24"/>
          <w:szCs w:val="24"/>
        </w:rPr>
        <w:t xml:space="preserve"> job openings annually.</w:t>
      </w:r>
    </w:p>
    <w:p w:rsidR="000D6138" w:rsidRDefault="000D6138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0601">
        <w:rPr>
          <w:rFonts w:ascii="Times New Roman" w:hAnsi="Times New Roman" w:cs="Times New Roman"/>
          <w:sz w:val="24"/>
          <w:szCs w:val="24"/>
        </w:rPr>
        <w:t>The</w:t>
      </w:r>
      <w:r w:rsidR="005166DE">
        <w:rPr>
          <w:rFonts w:ascii="Times New Roman" w:hAnsi="Times New Roman" w:cs="Times New Roman"/>
          <w:sz w:val="24"/>
          <w:szCs w:val="24"/>
        </w:rPr>
        <w:t xml:space="preserve"> strong</w:t>
      </w:r>
      <w:r w:rsidR="006B0601">
        <w:rPr>
          <w:rFonts w:ascii="Times New Roman" w:hAnsi="Times New Roman" w:cs="Times New Roman"/>
          <w:sz w:val="24"/>
          <w:szCs w:val="24"/>
        </w:rPr>
        <w:t xml:space="preserve">est outlook in the </w:t>
      </w:r>
      <w:r w:rsidR="006B0601">
        <w:rPr>
          <w:rFonts w:ascii="Times New Roman" w:hAnsi="Times New Roman" w:cs="Times New Roman"/>
          <w:b/>
          <w:sz w:val="24"/>
          <w:szCs w:val="24"/>
        </w:rPr>
        <w:t>Transportation and Material Moving Occupations</w:t>
      </w:r>
      <w:r w:rsidR="005166DE">
        <w:rPr>
          <w:rFonts w:ascii="Times New Roman" w:hAnsi="Times New Roman" w:cs="Times New Roman"/>
          <w:sz w:val="24"/>
          <w:szCs w:val="24"/>
        </w:rPr>
        <w:t xml:space="preserve"> </w:t>
      </w:r>
      <w:r w:rsidR="006B0601">
        <w:rPr>
          <w:rFonts w:ascii="Times New Roman" w:hAnsi="Times New Roman" w:cs="Times New Roman"/>
          <w:sz w:val="24"/>
          <w:szCs w:val="24"/>
        </w:rPr>
        <w:t xml:space="preserve">major group is the </w:t>
      </w:r>
      <w:r w:rsidR="005166DE" w:rsidRPr="005166DE">
        <w:rPr>
          <w:rFonts w:ascii="Times New Roman" w:hAnsi="Times New Roman" w:cs="Times New Roman"/>
          <w:b/>
          <w:i/>
          <w:sz w:val="24"/>
          <w:szCs w:val="24"/>
        </w:rPr>
        <w:t>Material Moving Workers</w:t>
      </w:r>
      <w:r w:rsidR="006B06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0601">
        <w:rPr>
          <w:rFonts w:ascii="Times New Roman" w:hAnsi="Times New Roman" w:cs="Times New Roman"/>
          <w:sz w:val="24"/>
          <w:szCs w:val="24"/>
        </w:rPr>
        <w:t>occupational family, with an expected gain of 1,913 and 7,202 annual job openings</w:t>
      </w:r>
      <w:r w:rsidR="005166DE" w:rsidRPr="005166DE">
        <w:rPr>
          <w:rFonts w:ascii="Times New Roman" w:hAnsi="Times New Roman" w:cs="Times New Roman"/>
          <w:sz w:val="24"/>
          <w:szCs w:val="24"/>
        </w:rPr>
        <w:t>.  Laborers and Freight, Stock, and Material Movers, Hand</w:t>
      </w:r>
      <w:r w:rsidR="005166DE">
        <w:rPr>
          <w:rFonts w:ascii="Times New Roman" w:hAnsi="Times New Roman" w:cs="Times New Roman"/>
          <w:sz w:val="24"/>
          <w:szCs w:val="24"/>
        </w:rPr>
        <w:t xml:space="preserve"> leads the family in growth </w:t>
      </w:r>
      <w:r w:rsidR="008D70DC">
        <w:rPr>
          <w:rFonts w:ascii="Times New Roman" w:hAnsi="Times New Roman" w:cs="Times New Roman"/>
          <w:sz w:val="24"/>
          <w:szCs w:val="24"/>
        </w:rPr>
        <w:t xml:space="preserve">and is </w:t>
      </w:r>
      <w:r w:rsidR="005166DE">
        <w:rPr>
          <w:rFonts w:ascii="Times New Roman" w:hAnsi="Times New Roman" w:cs="Times New Roman"/>
          <w:sz w:val="24"/>
          <w:szCs w:val="24"/>
        </w:rPr>
        <w:t xml:space="preserve">predicted to add </w:t>
      </w:r>
      <w:r w:rsidR="006B0601">
        <w:rPr>
          <w:rFonts w:ascii="Times New Roman" w:hAnsi="Times New Roman" w:cs="Times New Roman"/>
          <w:sz w:val="24"/>
          <w:szCs w:val="24"/>
        </w:rPr>
        <w:t>1,136</w:t>
      </w:r>
      <w:r w:rsidR="005166DE">
        <w:rPr>
          <w:rFonts w:ascii="Times New Roman" w:hAnsi="Times New Roman" w:cs="Times New Roman"/>
          <w:sz w:val="24"/>
          <w:szCs w:val="24"/>
        </w:rPr>
        <w:t xml:space="preserve"> new jobs to its workforce.  </w:t>
      </w:r>
      <w:r w:rsidR="005F6704" w:rsidRPr="005F6704">
        <w:rPr>
          <w:rFonts w:ascii="Times New Roman" w:hAnsi="Times New Roman" w:cs="Times New Roman"/>
          <w:sz w:val="24"/>
          <w:szCs w:val="24"/>
        </w:rPr>
        <w:t>Hoist and Winch Operators</w:t>
      </w:r>
      <w:r w:rsidR="005F6704">
        <w:rPr>
          <w:rFonts w:ascii="Times New Roman" w:hAnsi="Times New Roman" w:cs="Times New Roman"/>
          <w:sz w:val="24"/>
          <w:szCs w:val="24"/>
        </w:rPr>
        <w:t xml:space="preserve"> is slated to increase employment by 13.70 percent, becoming the fastest growing occupation in the state.  </w:t>
      </w:r>
      <w:r w:rsidR="006B0601">
        <w:rPr>
          <w:rFonts w:ascii="Times New Roman" w:hAnsi="Times New Roman" w:cs="Times New Roman"/>
          <w:sz w:val="24"/>
          <w:szCs w:val="24"/>
        </w:rPr>
        <w:t>Three</w:t>
      </w:r>
      <w:r w:rsidR="005166DE">
        <w:rPr>
          <w:rFonts w:ascii="Times New Roman" w:hAnsi="Times New Roman" w:cs="Times New Roman"/>
          <w:sz w:val="24"/>
          <w:szCs w:val="24"/>
        </w:rPr>
        <w:t xml:space="preserve"> other occupations are slated to grow by </w:t>
      </w:r>
      <w:r w:rsidR="006B0601">
        <w:rPr>
          <w:rFonts w:ascii="Times New Roman" w:hAnsi="Times New Roman" w:cs="Times New Roman"/>
          <w:sz w:val="24"/>
          <w:szCs w:val="24"/>
        </w:rPr>
        <w:t xml:space="preserve">at least </w:t>
      </w:r>
      <w:r w:rsidR="005166DE">
        <w:rPr>
          <w:rFonts w:ascii="Times New Roman" w:hAnsi="Times New Roman" w:cs="Times New Roman"/>
          <w:sz w:val="24"/>
          <w:szCs w:val="24"/>
        </w:rPr>
        <w:t>1</w:t>
      </w:r>
      <w:r w:rsidR="006B0601">
        <w:rPr>
          <w:rFonts w:ascii="Times New Roman" w:hAnsi="Times New Roman" w:cs="Times New Roman"/>
          <w:sz w:val="24"/>
          <w:szCs w:val="24"/>
        </w:rPr>
        <w:t>60</w:t>
      </w:r>
      <w:r w:rsidR="005166DE">
        <w:rPr>
          <w:rFonts w:ascii="Times New Roman" w:hAnsi="Times New Roman" w:cs="Times New Roman"/>
          <w:sz w:val="24"/>
          <w:szCs w:val="24"/>
        </w:rPr>
        <w:t xml:space="preserve"> jobs.  On the negative side, </w:t>
      </w:r>
      <w:r w:rsidR="006B0601" w:rsidRPr="006B0601">
        <w:rPr>
          <w:rFonts w:ascii="Times New Roman" w:hAnsi="Times New Roman" w:cs="Times New Roman"/>
          <w:sz w:val="24"/>
          <w:szCs w:val="24"/>
        </w:rPr>
        <w:t>Conveyor Operators and Tenders</w:t>
      </w:r>
      <w:r w:rsidR="005166DE">
        <w:rPr>
          <w:rFonts w:ascii="Times New Roman" w:hAnsi="Times New Roman" w:cs="Times New Roman"/>
          <w:sz w:val="24"/>
          <w:szCs w:val="24"/>
        </w:rPr>
        <w:t xml:space="preserve"> is projected to lose </w:t>
      </w:r>
      <w:r w:rsidR="006B0601">
        <w:rPr>
          <w:rFonts w:ascii="Times New Roman" w:hAnsi="Times New Roman" w:cs="Times New Roman"/>
          <w:sz w:val="24"/>
          <w:szCs w:val="24"/>
        </w:rPr>
        <w:t>10</w:t>
      </w:r>
      <w:r w:rsidR="005166DE">
        <w:rPr>
          <w:rFonts w:ascii="Times New Roman" w:hAnsi="Times New Roman" w:cs="Times New Roman"/>
          <w:sz w:val="24"/>
          <w:szCs w:val="24"/>
        </w:rPr>
        <w:t xml:space="preserve"> jobs.</w:t>
      </w:r>
    </w:p>
    <w:p w:rsidR="00C8302D" w:rsidRPr="00EF7503" w:rsidRDefault="00003B16" w:rsidP="00EF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AD7" w:rsidRPr="00CC2B88" w:rsidRDefault="007B4A77" w:rsidP="00EF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B368037" wp14:editId="74E1A993">
            <wp:extent cx="6005195" cy="3829050"/>
            <wp:effectExtent l="57150" t="57150" r="52705" b="571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0AD7" w:rsidRDefault="00490AD7" w:rsidP="000960E8">
      <w:pPr>
        <w:rPr>
          <w:rFonts w:ascii="Times New Roman" w:hAnsi="Times New Roman" w:cs="Times New Roman"/>
          <w:sz w:val="24"/>
          <w:szCs w:val="24"/>
        </w:rPr>
      </w:pPr>
    </w:p>
    <w:p w:rsidR="003A4556" w:rsidRDefault="003A4556" w:rsidP="000960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93823">
        <w:rPr>
          <w:noProof/>
        </w:rPr>
        <w:drawing>
          <wp:inline distT="0" distB="0" distL="0" distR="0" wp14:anchorId="6DFD8037" wp14:editId="312CA30F">
            <wp:extent cx="6600825" cy="3857625"/>
            <wp:effectExtent l="57150" t="57150" r="47625" b="47625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F54BEC" w:rsidRDefault="00F54BEC" w:rsidP="00F54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69F" w:rsidRDefault="00B5169F" w:rsidP="00F54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lastRenderedPageBreak/>
        <w:drawing>
          <wp:inline distT="0" distB="0" distL="0" distR="0" wp14:anchorId="3695A137" wp14:editId="25569186">
            <wp:extent cx="6400800" cy="3740727"/>
            <wp:effectExtent l="57150" t="57150" r="57150" b="50800"/>
            <wp:docPr id="1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7519" w:rsidRDefault="00B5169F" w:rsidP="00F76BC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D7519" w:rsidRPr="00FA782F">
        <w:rPr>
          <w:rFonts w:ascii="Times New Roman" w:hAnsi="Times New Roman" w:cs="Times New Roman"/>
          <w:b/>
          <w:sz w:val="24"/>
          <w:szCs w:val="24"/>
        </w:rPr>
        <w:t>Workforce Development Area Outlook</w:t>
      </w:r>
      <w:r w:rsidR="00F76A6E" w:rsidRPr="00FA782F">
        <w:rPr>
          <w:rFonts w:ascii="Times New Roman" w:hAnsi="Times New Roman" w:cs="Times New Roman"/>
          <w:b/>
          <w:sz w:val="24"/>
          <w:szCs w:val="24"/>
        </w:rPr>
        <w:br/>
      </w:r>
      <w:r w:rsidR="00D9667C" w:rsidRPr="00FA782F">
        <w:rPr>
          <w:rFonts w:ascii="Times New Roman" w:hAnsi="Times New Roman" w:cs="Times New Roman"/>
          <w:b/>
          <w:sz w:val="24"/>
          <w:szCs w:val="24"/>
        </w:rPr>
        <w:t>Transportation and Material Moving</w:t>
      </w:r>
      <w:r w:rsidR="000D6138" w:rsidRPr="00FA782F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</w:p>
    <w:tbl>
      <w:tblPr>
        <w:tblW w:w="10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297"/>
        <w:gridCol w:w="1297"/>
        <w:gridCol w:w="937"/>
        <w:gridCol w:w="877"/>
        <w:gridCol w:w="1106"/>
        <w:gridCol w:w="1106"/>
        <w:gridCol w:w="1106"/>
        <w:gridCol w:w="1106"/>
      </w:tblGrid>
      <w:tr w:rsidR="00FA782F" w:rsidRPr="00FA782F" w:rsidTr="00FA782F">
        <w:trPr>
          <w:trHeight w:val="25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FA782F" w:rsidRPr="00FA782F" w:rsidRDefault="00FA782F" w:rsidP="00B1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t>Workforce</w:t>
            </w: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Development</w:t>
            </w: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Area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FA782F" w:rsidRPr="00FA782F" w:rsidRDefault="00FA782F" w:rsidP="00FA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Estimated</w:t>
            </w: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FA782F" w:rsidRPr="00FA782F" w:rsidRDefault="00FA782F" w:rsidP="00FA7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t>2020</w:t>
            </w: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Projected</w:t>
            </w: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FA782F" w:rsidRPr="00FA782F" w:rsidRDefault="00FA782F" w:rsidP="00B1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t>Numeric</w:t>
            </w: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A782F" w:rsidRPr="00FA782F" w:rsidRDefault="00FA782F" w:rsidP="00B1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t>Percent</w:t>
            </w: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A782F" w:rsidRPr="00FA782F" w:rsidRDefault="00FA782F" w:rsidP="00B1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Exits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A782F" w:rsidRPr="00FA782F" w:rsidRDefault="00FA782F" w:rsidP="00B1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Transfers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A782F" w:rsidRPr="00FA782F" w:rsidRDefault="00FA782F" w:rsidP="00B1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A782F" w:rsidRPr="00FA782F" w:rsidRDefault="00FA782F" w:rsidP="00B10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FA782F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Total</w:t>
            </w:r>
          </w:p>
        </w:tc>
      </w:tr>
      <w:tr w:rsidR="00FA782F" w:rsidRPr="00FA782F" w:rsidTr="00FA782F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Northwest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447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28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859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412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5.14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302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954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706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962</w:t>
            </w:r>
          </w:p>
        </w:tc>
      </w:tr>
      <w:tr w:rsidR="00FA782F" w:rsidRPr="00FA782F" w:rsidTr="00FA782F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North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501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565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0.98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318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456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806</w:t>
            </w:r>
          </w:p>
        </w:tc>
      </w:tr>
      <w:tr w:rsidR="00FA782F" w:rsidRPr="00FA782F" w:rsidTr="00FA782F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Northeast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613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922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309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9%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423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624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</w:p>
        </w:tc>
      </w:tr>
      <w:tr w:rsidR="00FA782F" w:rsidRPr="00FA782F" w:rsidTr="00FA782F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Western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275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824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549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550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804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274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628</w:t>
            </w:r>
          </w:p>
        </w:tc>
      </w:tr>
      <w:tr w:rsidR="00FA782F" w:rsidRPr="00FA782F" w:rsidTr="00FA782F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West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069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523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454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504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726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227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457</w:t>
            </w:r>
          </w:p>
        </w:tc>
      </w:tr>
      <w:tr w:rsidR="00FA782F" w:rsidRPr="00FA782F" w:rsidTr="00FA782F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637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835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198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1.70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560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459</w:t>
            </w:r>
          </w:p>
        </w:tc>
      </w:tr>
      <w:tr w:rsidR="00FA782F" w:rsidRPr="00FA782F" w:rsidTr="00FA782F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City of Little Rock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729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559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5.00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549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774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280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603</w:t>
            </w:r>
          </w:p>
        </w:tc>
      </w:tr>
      <w:tr w:rsidR="00FA782F" w:rsidRPr="00FA782F" w:rsidTr="00FA782F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Eastern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843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879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0.9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188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278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484</w:t>
            </w:r>
          </w:p>
        </w:tc>
      </w:tr>
      <w:tr w:rsidR="00FA782F" w:rsidRPr="00FA782F" w:rsidTr="00FA782F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Southwest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287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183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390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580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062</w:t>
            </w:r>
          </w:p>
        </w:tc>
      </w:tr>
      <w:tr w:rsidR="00FA782F" w:rsidRPr="00FA782F" w:rsidTr="00FA782F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Southeast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741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834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330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479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A782F" w:rsidRPr="00FA782F" w:rsidRDefault="00FA782F" w:rsidP="00FA78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A782F">
              <w:rPr>
                <w:rFonts w:ascii="Arial" w:eastAsia="Times New Roman" w:hAnsi="Arial" w:cs="Arial"/>
                <w:sz w:val="18"/>
                <w:szCs w:val="18"/>
              </w:rPr>
              <w:t>855</w:t>
            </w:r>
          </w:p>
        </w:tc>
      </w:tr>
    </w:tbl>
    <w:p w:rsidR="00FA782F" w:rsidRPr="00B5169F" w:rsidRDefault="00FA782F" w:rsidP="00F76BC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B61F2" w:rsidRPr="00D935FB" w:rsidRDefault="00DB61F2" w:rsidP="00CD7519">
      <w:pPr>
        <w:rPr>
          <w:rFonts w:ascii="Times New Roman" w:hAnsi="Times New Roman" w:cs="Times New Roman"/>
          <w:sz w:val="24"/>
          <w:szCs w:val="24"/>
        </w:rPr>
      </w:pPr>
    </w:p>
    <w:sectPr w:rsidR="00DB61F2" w:rsidRPr="00D935FB" w:rsidSect="00EF750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7"/>
    <w:rsid w:val="00003B16"/>
    <w:rsid w:val="00035EEF"/>
    <w:rsid w:val="000429F7"/>
    <w:rsid w:val="00066B43"/>
    <w:rsid w:val="00070BD4"/>
    <w:rsid w:val="000960E8"/>
    <w:rsid w:val="000D6138"/>
    <w:rsid w:val="00154FDA"/>
    <w:rsid w:val="0029218E"/>
    <w:rsid w:val="002E0A24"/>
    <w:rsid w:val="003369C7"/>
    <w:rsid w:val="003A4556"/>
    <w:rsid w:val="003A6F63"/>
    <w:rsid w:val="00440DB3"/>
    <w:rsid w:val="00457BC4"/>
    <w:rsid w:val="00490AD7"/>
    <w:rsid w:val="004C4179"/>
    <w:rsid w:val="004D0738"/>
    <w:rsid w:val="00504AAD"/>
    <w:rsid w:val="005166DE"/>
    <w:rsid w:val="00580031"/>
    <w:rsid w:val="005F6704"/>
    <w:rsid w:val="005F6BBA"/>
    <w:rsid w:val="006468CA"/>
    <w:rsid w:val="006B0601"/>
    <w:rsid w:val="00752A6F"/>
    <w:rsid w:val="00773BB3"/>
    <w:rsid w:val="007B4A77"/>
    <w:rsid w:val="0080379B"/>
    <w:rsid w:val="008D70DC"/>
    <w:rsid w:val="009B7D39"/>
    <w:rsid w:val="00A304F2"/>
    <w:rsid w:val="00A903FA"/>
    <w:rsid w:val="00AF4491"/>
    <w:rsid w:val="00B21C95"/>
    <w:rsid w:val="00B5169F"/>
    <w:rsid w:val="00BC12E2"/>
    <w:rsid w:val="00BE0E5F"/>
    <w:rsid w:val="00C8302D"/>
    <w:rsid w:val="00CC2B88"/>
    <w:rsid w:val="00CD7519"/>
    <w:rsid w:val="00CE1B52"/>
    <w:rsid w:val="00CF53CC"/>
    <w:rsid w:val="00D257C2"/>
    <w:rsid w:val="00D935FB"/>
    <w:rsid w:val="00D9667C"/>
    <w:rsid w:val="00DB61F2"/>
    <w:rsid w:val="00E61819"/>
    <w:rsid w:val="00E90F9C"/>
    <w:rsid w:val="00EC493B"/>
    <w:rsid w:val="00EF6C8A"/>
    <w:rsid w:val="00EF7503"/>
    <w:rsid w:val="00F127EA"/>
    <w:rsid w:val="00F54BEC"/>
    <w:rsid w:val="00F76A6E"/>
    <w:rsid w:val="00F76BCA"/>
    <w:rsid w:val="00FA0B7E"/>
    <w:rsid w:val="00FA782F"/>
    <w:rsid w:val="00FB210B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8BD6-4095-43F4-96F3-813819E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0A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A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Percent Change by Occupational Family</a:t>
            </a:r>
            <a:br>
              <a:rPr lang="en-US" b="1"/>
            </a:br>
            <a:r>
              <a:rPr lang="en-US" b="1"/>
              <a:t>Transportation and Material Moving Occupations</a:t>
            </a:r>
          </a:p>
        </c:rich>
      </c:tx>
      <c:layout>
        <c:manualLayout>
          <c:xMode val="edge"/>
          <c:yMode val="edge"/>
          <c:x val="0.2317095448191108"/>
          <c:y val="2.14347758959797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Supervisors of Transportation and Material Moving Workers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3148615490421211E-3"/>
                  <c:y val="0.166656597592820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Transportation and Material Moving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3.6700000000000003E-2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Air Transportation Workers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429664648691752E-3"/>
                  <c:y val="0.155441797396808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Transportation and Material Moving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3.6799999999999999E-2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Motor Vehicle Operators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4593422861371746E-3"/>
                  <c:y val="0.114521081284276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Transportation and Material Moving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3.2300000000000002E-2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Rail Transportation Workers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1.3639970195541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Transportation and Material Moving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-3.7000000000000002E-3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Water Transportation Workers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7.7543075172036758E-17"/>
                  <c:y val="7.8431372549019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Transportation and Material Moving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2.7900000000000001E-2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Other Transportation Workers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8.1841432225063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Transportation and Material Moving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2.7799999999999998E-2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Material Moving Workers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0.132992327365728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Transportation and Material Moving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4.1099999999999998E-2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2298528"/>
        <c:axId val="614893424"/>
        <c:axId val="0"/>
      </c:bar3DChart>
      <c:catAx>
        <c:axId val="6122985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614893424"/>
        <c:crosses val="autoZero"/>
        <c:auto val="1"/>
        <c:lblAlgn val="ctr"/>
        <c:lblOffset val="100"/>
        <c:noMultiLvlLbl val="0"/>
      </c:catAx>
      <c:valAx>
        <c:axId val="61489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229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  <a:br>
              <a:rPr lang="en-US" sz="1600"/>
            </a:br>
            <a:r>
              <a:rPr lang="en-US" sz="1600"/>
              <a:t>Chart 1</a:t>
            </a:r>
          </a:p>
        </c:rich>
      </c:tx>
      <c:layout>
        <c:manualLayout>
          <c:xMode val="edge"/>
          <c:yMode val="edge"/>
          <c:x val="0.15194449178701147"/>
          <c:y val="4.28864910404717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593944696306905"/>
          <c:y val="0.2297255435663135"/>
          <c:w val="0.6715677785517572"/>
          <c:h val="0.514920708985450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Supervisors of Transportation and Material Moving Workers</c:v>
                </c:pt>
                <c:pt idx="1">
                  <c:v>Air Transportation Workers</c:v>
                </c:pt>
                <c:pt idx="2">
                  <c:v>Rail Transportation Workers</c:v>
                </c:pt>
                <c:pt idx="3">
                  <c:v>Water Transportation Workers</c:v>
                </c:pt>
                <c:pt idx="4">
                  <c:v>Other Transportation Workers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144</c:v>
                </c:pt>
                <c:pt idx="1">
                  <c:v>23</c:v>
                </c:pt>
                <c:pt idx="2">
                  <c:v>20</c:v>
                </c:pt>
                <c:pt idx="3">
                  <c:v>10</c:v>
                </c:pt>
                <c:pt idx="4">
                  <c:v>140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Supervisors of Transportation and Material Moving Workers</c:v>
                </c:pt>
                <c:pt idx="1">
                  <c:v>Air Transportation Workers</c:v>
                </c:pt>
                <c:pt idx="2">
                  <c:v>Rail Transportation Workers</c:v>
                </c:pt>
                <c:pt idx="3">
                  <c:v>Water Transportation Workers</c:v>
                </c:pt>
                <c:pt idx="4">
                  <c:v>Other Transportation Workers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309</c:v>
                </c:pt>
                <c:pt idx="1">
                  <c:v>50</c:v>
                </c:pt>
                <c:pt idx="2">
                  <c:v>49</c:v>
                </c:pt>
                <c:pt idx="3">
                  <c:v>18</c:v>
                </c:pt>
                <c:pt idx="4">
                  <c:v>232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Supervisors of Transportation and Material Moving Workers</c:v>
                </c:pt>
                <c:pt idx="1">
                  <c:v>Air Transportation Workers</c:v>
                </c:pt>
                <c:pt idx="2">
                  <c:v>Rail Transportation Workers</c:v>
                </c:pt>
                <c:pt idx="3">
                  <c:v>Water Transportation Workers</c:v>
                </c:pt>
                <c:pt idx="4">
                  <c:v>Other Transportation Workers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81</c:v>
                </c:pt>
                <c:pt idx="1">
                  <c:v>14</c:v>
                </c:pt>
                <c:pt idx="2">
                  <c:v>-2</c:v>
                </c:pt>
                <c:pt idx="3">
                  <c:v>4</c:v>
                </c:pt>
                <c:pt idx="4">
                  <c:v>36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-8.0808080808080815E-2"/>
                  <c:y val="-1.311687890865463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588274950479674E-2"/>
                  <c:y val="-6.503483360876186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Supervisors of Transportation and Material Moving Workers</c:v>
                </c:pt>
                <c:pt idx="1">
                  <c:v>Air Transportation Workers</c:v>
                </c:pt>
                <c:pt idx="2">
                  <c:v>Rail Transportation Workers</c:v>
                </c:pt>
                <c:pt idx="3">
                  <c:v>Water Transportation Workers</c:v>
                </c:pt>
                <c:pt idx="4">
                  <c:v>Other Transportation Workers</c:v>
                </c:pt>
              </c:strCache>
            </c:strRef>
          </c:cat>
          <c:val>
            <c:numRef>
              <c:f>Sheet1!$E$2:$E$6</c:f>
              <c:numCache>
                <c:formatCode>#,##0</c:formatCode>
                <c:ptCount val="5"/>
                <c:pt idx="0">
                  <c:v>534</c:v>
                </c:pt>
                <c:pt idx="1">
                  <c:v>87</c:v>
                </c:pt>
                <c:pt idx="2">
                  <c:v>67</c:v>
                </c:pt>
                <c:pt idx="3">
                  <c:v>32</c:v>
                </c:pt>
                <c:pt idx="4">
                  <c:v>408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14897344"/>
        <c:axId val="614897904"/>
      </c:barChart>
      <c:catAx>
        <c:axId val="61489734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614897904"/>
        <c:crossesAt val="0"/>
        <c:auto val="1"/>
        <c:lblAlgn val="ctr"/>
        <c:lblOffset val="100"/>
        <c:tickLblSkip val="1"/>
        <c:noMultiLvlLbl val="0"/>
      </c:catAx>
      <c:valAx>
        <c:axId val="614897904"/>
        <c:scaling>
          <c:orientation val="minMax"/>
          <c:max val="6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14897344"/>
        <c:crosses val="autoZero"/>
        <c:crossBetween val="between"/>
        <c:majorUnit val="15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4414652713865312"/>
          <c:y val="0.78187485823531322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  <a:br>
              <a:rPr lang="en-US" sz="1600"/>
            </a:br>
            <a:r>
              <a:rPr lang="en-US" sz="1600"/>
              <a:t>Chart 2</a:t>
            </a:r>
          </a:p>
        </c:rich>
      </c:tx>
      <c:layout>
        <c:manualLayout>
          <c:xMode val="edge"/>
          <c:yMode val="edge"/>
          <c:x val="0.15591269841269842"/>
          <c:y val="4.288651524671470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197115985501813"/>
          <c:y val="0.22046949988636819"/>
          <c:w val="0.6715677785517572"/>
          <c:h val="0.514920708985450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Motor Vehicle Operators</c:v>
                </c:pt>
                <c:pt idx="1">
                  <c:v>Material Moving Workers</c:v>
                </c:pt>
              </c:strCache>
            </c:strRef>
          </c:cat>
          <c:val>
            <c:numRef>
              <c:f>Sheet1!$B$2:$B$3</c:f>
              <c:numCache>
                <c:formatCode>#,##0</c:formatCode>
                <c:ptCount val="2"/>
                <c:pt idx="0">
                  <c:v>2731</c:v>
                </c:pt>
                <c:pt idx="1">
                  <c:v>2318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Motor Vehicle Operators</c:v>
                </c:pt>
                <c:pt idx="1">
                  <c:v>Material Moving Workers</c:v>
                </c:pt>
              </c:strCache>
            </c:strRef>
          </c:cat>
          <c:val>
            <c:numRef>
              <c:f>Sheet1!$C$2:$C$3</c:f>
              <c:numCache>
                <c:formatCode>#,##0</c:formatCode>
                <c:ptCount val="2"/>
                <c:pt idx="0">
                  <c:v>3314</c:v>
                </c:pt>
                <c:pt idx="1">
                  <c:v>3928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Sheet1!$A$2:$A$3</c:f>
              <c:strCache>
                <c:ptCount val="2"/>
                <c:pt idx="0">
                  <c:v>Motor Vehicle Operators</c:v>
                </c:pt>
                <c:pt idx="1">
                  <c:v>Material Moving Workers</c:v>
                </c:pt>
              </c:strCache>
            </c:strRef>
          </c:cat>
          <c:val>
            <c:numRef>
              <c:f>Sheet1!$D$2:$D$3</c:f>
              <c:numCache>
                <c:formatCode>#,##0</c:formatCode>
                <c:ptCount val="2"/>
                <c:pt idx="0">
                  <c:v>899</c:v>
                </c:pt>
                <c:pt idx="1">
                  <c:v>956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Sheet1!$A$2:$A$3</c:f>
              <c:strCache>
                <c:ptCount val="2"/>
                <c:pt idx="0">
                  <c:v>Motor Vehicle Operators</c:v>
                </c:pt>
                <c:pt idx="1">
                  <c:v>Material Moving Workers</c:v>
                </c:pt>
              </c:strCache>
            </c:strRef>
          </c:cat>
          <c:val>
            <c:numRef>
              <c:f>Sheet1!$E$2:$E$3</c:f>
              <c:numCache>
                <c:formatCode>#,##0</c:formatCode>
                <c:ptCount val="2"/>
                <c:pt idx="0">
                  <c:v>6944</c:v>
                </c:pt>
                <c:pt idx="1">
                  <c:v>7202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14901824"/>
        <c:axId val="614902384"/>
      </c:barChart>
      <c:catAx>
        <c:axId val="61490182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614902384"/>
        <c:crossesAt val="0"/>
        <c:auto val="1"/>
        <c:lblAlgn val="ctr"/>
        <c:lblOffset val="100"/>
        <c:tickLblSkip val="1"/>
        <c:noMultiLvlLbl val="0"/>
      </c:catAx>
      <c:valAx>
        <c:axId val="614902384"/>
        <c:scaling>
          <c:orientation val="minMax"/>
          <c:max val="80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14901824"/>
        <c:crosses val="autoZero"/>
        <c:crossBetween val="between"/>
        <c:majorUnit val="200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4414652713865312"/>
          <c:y val="0.78187485823531322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0.46753</cdr:x>
      <cdr:y>0.88653</cdr:y>
    </cdr:from>
    <cdr:to>
      <cdr:x>1</cdr:x>
      <cdr:y>0.97284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86100" y="3419898"/>
          <a:ext cx="3514725" cy="3329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0.46753</cdr:x>
      <cdr:y>0.88653</cdr:y>
    </cdr:from>
    <cdr:to>
      <cdr:x>1</cdr:x>
      <cdr:y>0.97284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86100" y="3419898"/>
          <a:ext cx="3514725" cy="3329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3C89B-C243-4CC8-B263-1ACDA915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Pulliam</dc:creator>
  <cp:keywords/>
  <dc:description/>
  <cp:lastModifiedBy>Brian Pulliam</cp:lastModifiedBy>
  <cp:revision>23</cp:revision>
  <cp:lastPrinted>2017-07-17T20:28:00Z</cp:lastPrinted>
  <dcterms:created xsi:type="dcterms:W3CDTF">2016-08-09T16:00:00Z</dcterms:created>
  <dcterms:modified xsi:type="dcterms:W3CDTF">2019-08-16T18:51:00Z</dcterms:modified>
</cp:coreProperties>
</file>