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B216B0" w:rsidRDefault="003B10E5" w:rsidP="00B216B0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114300</wp:posOffset>
                </wp:positionH>
                <wp:positionV relativeFrom="margin">
                  <wp:posOffset>466725</wp:posOffset>
                </wp:positionV>
                <wp:extent cx="6810375" cy="248602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2486025"/>
                          <a:chOff x="-5850" y="-74305"/>
                          <a:chExt cx="2152753" cy="3738413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813317"/>
                            <a:ext cx="2146903" cy="285079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2759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</w:t>
                              </w:r>
                              <w:r w:rsid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D935FB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461332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3369C7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04</w:t>
                              </w:r>
                              <w:r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B92B03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Sales Representatives, Wholesale and Manufacturing, Except Technical and Scientific </w:t>
                              </w:r>
                              <w:r w:rsidR="00B216B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     </w:t>
                              </w:r>
                              <w:r w:rsidR="00B92B03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Products </w:t>
                              </w:r>
                              <w:r w:rsidR="00C82CE7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(41-4012) </w:t>
                              </w:r>
                              <w:r w:rsidR="00B92B03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C82CE7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92B03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922759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86</w:t>
                              </w:r>
                              <w:r w:rsidR="00B92B03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0429F7" w:rsidRPr="007D61E4" w:rsidRDefault="00922759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Fastest Gain:  Insurance Sales Agents (41-3021) – 5.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00</w:t>
                              </w:r>
                              <w:r w:rsidRPr="007D61E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B216B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>Biggest Loser:  Cashiers (41-2011) – 373 jobs</w:t>
                              </w:r>
                              <w:r w:rsidR="00B216B0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>Fastest Loser:  Travel Agents (41-3041) – 4.12%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6"/>
                            <a:ext cx="2146903" cy="6817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7D61E4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7D61E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Short-Term Outlook</w:t>
                              </w:r>
                              <w:r w:rsidR="0029218E" w:rsidRPr="007D61E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216B0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2018-2020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9pt;margin-top:36.75pt;width:536.25pt;height:195.75pt;z-index:-251658240;mso-wrap-distance-left:18pt;mso-wrap-distance-right:18pt;mso-position-horizontal-relative:margin;mso-position-vertical-relative:margin;mso-width-relative:margin;mso-height-relative:margin" coordorigin="-58,-743" coordsize="21527,3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8133;width:21469;height:28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922759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</w:t>
                        </w:r>
                        <w:r w:rsid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18</w:t>
                        </w:r>
                        <w:r w:rsidR="00D935FB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461332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 w:rsidR="003369C7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04</w:t>
                        </w:r>
                        <w:r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B92B03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Sales Representatives, Wholesale and Manufacturing, Except Technical and Scientific </w:t>
                        </w:r>
                        <w:r w:rsidR="00B216B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     </w:t>
                        </w:r>
                        <w:r w:rsidR="00B92B03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Products </w:t>
                        </w:r>
                        <w:r w:rsidR="00C82CE7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(41-4012) </w:t>
                        </w:r>
                        <w:r w:rsidR="00B92B03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C82CE7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B92B03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 w:rsidR="00922759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86</w:t>
                        </w:r>
                        <w:r w:rsidR="00B92B03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</w:r>
                      </w:p>
                      <w:p w:rsidR="000429F7" w:rsidRPr="007D61E4" w:rsidRDefault="00922759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Fastest Gain:  Insurance Sales Agents (41-3021) – 5.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00</w:t>
                        </w:r>
                        <w:r w:rsidRPr="007D61E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B216B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>Biggest Loser:  Cashiers (41-2011) – 373 jobs</w:t>
                        </w:r>
                        <w:r w:rsidR="00B216B0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>Fastest Loser:  Travel Agents (41-3041) – 4.12%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6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7D61E4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7D61E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Short-Term Outlook</w:t>
                        </w:r>
                        <w:r w:rsidR="0029218E" w:rsidRPr="007D61E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="00B216B0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2018-2020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216B0" w:rsidRPr="00B216B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6103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B0" w:rsidRPr="00B216B0" w:rsidRDefault="00B216B0" w:rsidP="00B216B0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216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Sales and Related Occupations (41-0000)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9pt;margin-top:0;width:520.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" fillcolor="#823b0b [1605]">
                <v:textbox>
                  <w:txbxContent>
                    <w:p w:rsidR="00B216B0" w:rsidRPr="00B216B0" w:rsidRDefault="00B216B0" w:rsidP="00B216B0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B216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Sales and Related Occupations (41-0000)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6B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="00461332">
        <w:rPr>
          <w:rFonts w:ascii="Times New Roman" w:hAnsi="Times New Roman" w:cs="Times New Roman"/>
          <w:b/>
          <w:sz w:val="24"/>
          <w:szCs w:val="24"/>
        </w:rPr>
        <w:t>Sales and Related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461332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664485">
        <w:rPr>
          <w:rFonts w:ascii="Times New Roman" w:hAnsi="Times New Roman" w:cs="Times New Roman"/>
          <w:sz w:val="24"/>
          <w:szCs w:val="24"/>
        </w:rPr>
        <w:t>479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461332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664485">
        <w:rPr>
          <w:rFonts w:ascii="Times New Roman" w:hAnsi="Times New Roman" w:cs="Times New Roman"/>
          <w:sz w:val="24"/>
          <w:szCs w:val="24"/>
        </w:rPr>
        <w:t>04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</w:t>
      </w:r>
      <w:r w:rsidR="00664485">
        <w:rPr>
          <w:rFonts w:ascii="Times New Roman" w:hAnsi="Times New Roman" w:cs="Times New Roman"/>
          <w:sz w:val="24"/>
          <w:szCs w:val="24"/>
        </w:rPr>
        <w:t>, the slowest growing among the occupational major groups</w:t>
      </w:r>
      <w:r w:rsidR="00773BB3">
        <w:rPr>
          <w:rFonts w:ascii="Times New Roman" w:hAnsi="Times New Roman" w:cs="Times New Roman"/>
          <w:sz w:val="24"/>
          <w:szCs w:val="24"/>
        </w:rPr>
        <w:t xml:space="preserve">.  </w:t>
      </w:r>
      <w:r w:rsidR="00664485">
        <w:rPr>
          <w:rFonts w:ascii="Times New Roman" w:hAnsi="Times New Roman" w:cs="Times New Roman"/>
          <w:sz w:val="24"/>
          <w:szCs w:val="24"/>
        </w:rPr>
        <w:t>However, t</w:t>
      </w:r>
      <w:r w:rsidR="00461332">
        <w:rPr>
          <w:rFonts w:ascii="Times New Roman" w:hAnsi="Times New Roman" w:cs="Times New Roman"/>
          <w:sz w:val="24"/>
          <w:szCs w:val="24"/>
        </w:rPr>
        <w:t xml:space="preserve">he major group is set to experience the second highest number of annual openings with </w:t>
      </w:r>
      <w:r w:rsidR="00664485">
        <w:rPr>
          <w:rFonts w:ascii="Times New Roman" w:hAnsi="Times New Roman" w:cs="Times New Roman"/>
          <w:sz w:val="24"/>
          <w:szCs w:val="24"/>
        </w:rPr>
        <w:t>20</w:t>
      </w:r>
      <w:r w:rsidR="00461332">
        <w:rPr>
          <w:rFonts w:ascii="Times New Roman" w:hAnsi="Times New Roman" w:cs="Times New Roman"/>
          <w:sz w:val="24"/>
          <w:szCs w:val="24"/>
        </w:rPr>
        <w:t>,</w:t>
      </w:r>
      <w:r w:rsidR="00664485">
        <w:rPr>
          <w:rFonts w:ascii="Times New Roman" w:hAnsi="Times New Roman" w:cs="Times New Roman"/>
          <w:sz w:val="24"/>
          <w:szCs w:val="24"/>
        </w:rPr>
        <w:t>498</w:t>
      </w:r>
      <w:r w:rsidR="00461332">
        <w:rPr>
          <w:rFonts w:ascii="Times New Roman" w:hAnsi="Times New Roman" w:cs="Times New Roman"/>
          <w:sz w:val="24"/>
          <w:szCs w:val="24"/>
        </w:rPr>
        <w:t xml:space="preserve">.  </w:t>
      </w:r>
      <w:r w:rsidR="00773BB3">
        <w:rPr>
          <w:rFonts w:ascii="Times New Roman" w:hAnsi="Times New Roman" w:cs="Times New Roman"/>
          <w:sz w:val="24"/>
          <w:szCs w:val="24"/>
        </w:rPr>
        <w:t>Of</w:t>
      </w:r>
      <w:r w:rsidR="00461332">
        <w:rPr>
          <w:rFonts w:ascii="Times New Roman" w:hAnsi="Times New Roman" w:cs="Times New Roman"/>
          <w:sz w:val="24"/>
          <w:szCs w:val="24"/>
        </w:rPr>
        <w:t xml:space="preserve"> these</w:t>
      </w:r>
      <w:r w:rsidR="00773BB3">
        <w:rPr>
          <w:rFonts w:ascii="Times New Roman" w:hAnsi="Times New Roman" w:cs="Times New Roman"/>
          <w:sz w:val="24"/>
          <w:szCs w:val="24"/>
        </w:rPr>
        <w:t xml:space="preserve">, </w:t>
      </w:r>
      <w:r w:rsidR="00461332">
        <w:rPr>
          <w:rFonts w:ascii="Times New Roman" w:hAnsi="Times New Roman" w:cs="Times New Roman"/>
          <w:sz w:val="24"/>
          <w:szCs w:val="24"/>
        </w:rPr>
        <w:t>8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664485">
        <w:rPr>
          <w:rFonts w:ascii="Times New Roman" w:hAnsi="Times New Roman" w:cs="Times New Roman"/>
          <w:sz w:val="24"/>
          <w:szCs w:val="24"/>
        </w:rPr>
        <w:t>684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461332">
        <w:rPr>
          <w:rFonts w:ascii="Times New Roman" w:hAnsi="Times New Roman" w:cs="Times New Roman"/>
          <w:sz w:val="24"/>
          <w:szCs w:val="24"/>
        </w:rPr>
        <w:t>1</w:t>
      </w:r>
      <w:r w:rsidR="00664485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664485">
        <w:rPr>
          <w:rFonts w:ascii="Times New Roman" w:hAnsi="Times New Roman" w:cs="Times New Roman"/>
          <w:sz w:val="24"/>
          <w:szCs w:val="24"/>
        </w:rPr>
        <w:t>074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664485">
        <w:rPr>
          <w:rFonts w:ascii="Times New Roman" w:hAnsi="Times New Roman" w:cs="Times New Roman"/>
          <w:sz w:val="24"/>
          <w:szCs w:val="24"/>
        </w:rPr>
        <w:t>740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461332" w:rsidRPr="00461332">
        <w:rPr>
          <w:rFonts w:ascii="Times New Roman" w:hAnsi="Times New Roman" w:cs="Times New Roman"/>
          <w:b/>
          <w:i/>
          <w:sz w:val="24"/>
          <w:szCs w:val="24"/>
        </w:rPr>
        <w:t>Supervisors of Sales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is anticipating </w:t>
      </w:r>
      <w:r w:rsidR="00664485">
        <w:rPr>
          <w:rFonts w:ascii="Times New Roman" w:hAnsi="Times New Roman" w:cs="Times New Roman"/>
          <w:sz w:val="24"/>
          <w:szCs w:val="24"/>
        </w:rPr>
        <w:t>265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461332">
        <w:rPr>
          <w:rFonts w:ascii="Times New Roman" w:hAnsi="Times New Roman" w:cs="Times New Roman"/>
          <w:sz w:val="24"/>
          <w:szCs w:val="24"/>
        </w:rPr>
        <w:t>1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664485">
        <w:rPr>
          <w:rFonts w:ascii="Times New Roman" w:hAnsi="Times New Roman" w:cs="Times New Roman"/>
          <w:sz w:val="24"/>
          <w:szCs w:val="24"/>
        </w:rPr>
        <w:t>18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461332" w:rsidRPr="00461332">
        <w:rPr>
          <w:rFonts w:ascii="Times New Roman" w:hAnsi="Times New Roman" w:cs="Times New Roman"/>
          <w:sz w:val="24"/>
          <w:szCs w:val="24"/>
        </w:rPr>
        <w:t>First-Line Supervisors of Retail Sales Workers</w:t>
      </w:r>
      <w:r w:rsidR="00461332">
        <w:rPr>
          <w:rFonts w:ascii="Times New Roman" w:hAnsi="Times New Roman" w:cs="Times New Roman"/>
          <w:sz w:val="24"/>
          <w:szCs w:val="24"/>
        </w:rPr>
        <w:t xml:space="preserve"> is predicted to claim the majority of those jobs with </w:t>
      </w:r>
      <w:r w:rsidR="00664485">
        <w:rPr>
          <w:rFonts w:ascii="Times New Roman" w:hAnsi="Times New Roman" w:cs="Times New Roman"/>
          <w:sz w:val="24"/>
          <w:szCs w:val="24"/>
        </w:rPr>
        <w:t>163</w:t>
      </w:r>
      <w:r w:rsidR="00461332">
        <w:rPr>
          <w:rFonts w:ascii="Times New Roman" w:hAnsi="Times New Roman" w:cs="Times New Roman"/>
          <w:sz w:val="24"/>
          <w:szCs w:val="24"/>
        </w:rPr>
        <w:t xml:space="preserve"> on the horizon.</w:t>
      </w:r>
      <w:r w:rsidR="00035EEF">
        <w:rPr>
          <w:rFonts w:ascii="Times New Roman" w:hAnsi="Times New Roman" w:cs="Times New Roman"/>
          <w:sz w:val="24"/>
          <w:szCs w:val="24"/>
        </w:rPr>
        <w:t xml:space="preserve"> The occupational family is expecting around 2,</w:t>
      </w:r>
      <w:r w:rsidR="00664485">
        <w:rPr>
          <w:rFonts w:ascii="Times New Roman" w:hAnsi="Times New Roman" w:cs="Times New Roman"/>
          <w:sz w:val="24"/>
          <w:szCs w:val="24"/>
        </w:rPr>
        <w:t>419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EF6C8A" w:rsidRDefault="00035EEF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461332">
        <w:rPr>
          <w:rFonts w:ascii="Times New Roman" w:hAnsi="Times New Roman" w:cs="Times New Roman"/>
          <w:b/>
          <w:i/>
          <w:sz w:val="24"/>
          <w:szCs w:val="24"/>
        </w:rPr>
        <w:t xml:space="preserve">Retail Sales Workers </w:t>
      </w:r>
      <w:r w:rsidR="00461332" w:rsidRPr="00461332">
        <w:rPr>
          <w:rFonts w:ascii="Times New Roman" w:hAnsi="Times New Roman" w:cs="Times New Roman"/>
          <w:i/>
          <w:sz w:val="24"/>
          <w:szCs w:val="24"/>
        </w:rPr>
        <w:t>occupational family</w:t>
      </w:r>
      <w:r w:rsidR="004613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664485">
        <w:rPr>
          <w:rFonts w:ascii="Times New Roman" w:hAnsi="Times New Roman" w:cs="Times New Roman"/>
          <w:sz w:val="24"/>
          <w:szCs w:val="24"/>
        </w:rPr>
        <w:t>151</w:t>
      </w:r>
      <w:r w:rsidRPr="00035EEF">
        <w:rPr>
          <w:rFonts w:ascii="Times New Roman" w:hAnsi="Times New Roman" w:cs="Times New Roman"/>
          <w:sz w:val="24"/>
          <w:szCs w:val="24"/>
        </w:rPr>
        <w:t>, an</w:t>
      </w:r>
      <w:r>
        <w:rPr>
          <w:rFonts w:ascii="Times New Roman" w:hAnsi="Times New Roman" w:cs="Times New Roman"/>
          <w:sz w:val="24"/>
          <w:szCs w:val="24"/>
        </w:rPr>
        <w:t xml:space="preserve"> increase of </w:t>
      </w:r>
      <w:r w:rsidR="00664485">
        <w:rPr>
          <w:rFonts w:ascii="Times New Roman" w:hAnsi="Times New Roman" w:cs="Times New Roman"/>
          <w:sz w:val="24"/>
          <w:szCs w:val="24"/>
        </w:rPr>
        <w:t>less than one-quarter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EF4AA6">
        <w:rPr>
          <w:rFonts w:ascii="Times New Roman" w:hAnsi="Times New Roman" w:cs="Times New Roman"/>
          <w:sz w:val="24"/>
          <w:szCs w:val="24"/>
        </w:rPr>
        <w:t xml:space="preserve">Retail Salespersons is projected to add </w:t>
      </w:r>
      <w:r w:rsidR="00664485">
        <w:rPr>
          <w:rFonts w:ascii="Times New Roman" w:hAnsi="Times New Roman" w:cs="Times New Roman"/>
          <w:sz w:val="24"/>
          <w:szCs w:val="24"/>
        </w:rPr>
        <w:t>328</w:t>
      </w:r>
      <w:r w:rsidR="00EF4AA6">
        <w:rPr>
          <w:rFonts w:ascii="Times New Roman" w:hAnsi="Times New Roman" w:cs="Times New Roman"/>
          <w:sz w:val="24"/>
          <w:szCs w:val="24"/>
        </w:rPr>
        <w:t xml:space="preserve"> new jobs to its workforce.  </w:t>
      </w:r>
      <w:r w:rsidR="00664485">
        <w:rPr>
          <w:rFonts w:ascii="Times New Roman" w:hAnsi="Times New Roman" w:cs="Times New Roman"/>
          <w:sz w:val="24"/>
          <w:szCs w:val="24"/>
        </w:rPr>
        <w:t xml:space="preserve">However, Cashiers is projected to be the top declining occupation in the state as </w:t>
      </w:r>
      <w:r w:rsidR="00A91032">
        <w:rPr>
          <w:rFonts w:ascii="Times New Roman" w:hAnsi="Times New Roman" w:cs="Times New Roman"/>
          <w:sz w:val="24"/>
          <w:szCs w:val="24"/>
        </w:rPr>
        <w:t xml:space="preserve">many retailers have closed store locations.  Combined, these </w:t>
      </w:r>
      <w:r w:rsidR="003B10E5">
        <w:rPr>
          <w:rFonts w:ascii="Times New Roman" w:hAnsi="Times New Roman" w:cs="Times New Roman"/>
          <w:sz w:val="24"/>
          <w:szCs w:val="24"/>
        </w:rPr>
        <w:t xml:space="preserve">two </w:t>
      </w:r>
      <w:r w:rsidR="00A91032">
        <w:rPr>
          <w:rFonts w:ascii="Times New Roman" w:hAnsi="Times New Roman" w:cs="Times New Roman"/>
          <w:sz w:val="24"/>
          <w:szCs w:val="24"/>
        </w:rPr>
        <w:t>occupations make up 12,724 annual job openings, more than 62 percent of the major group’s 20,498 openings.</w:t>
      </w:r>
    </w:p>
    <w:p w:rsidR="000D6138" w:rsidRDefault="004D0738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EF4AA6" w:rsidRPr="00EF4AA6">
        <w:rPr>
          <w:rFonts w:ascii="Times New Roman" w:hAnsi="Times New Roman" w:cs="Times New Roman"/>
          <w:b/>
          <w:i/>
          <w:sz w:val="24"/>
          <w:szCs w:val="24"/>
        </w:rPr>
        <w:t>Sales Representatives, Services</w:t>
      </w:r>
      <w:r w:rsidR="00EF4A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6138">
        <w:rPr>
          <w:rFonts w:ascii="Times New Roman" w:hAnsi="Times New Roman" w:cs="Times New Roman"/>
          <w:sz w:val="24"/>
          <w:szCs w:val="24"/>
        </w:rPr>
        <w:t xml:space="preserve">occupational family is estimated to increase employment by </w:t>
      </w:r>
      <w:r w:rsidR="00A91032">
        <w:rPr>
          <w:rFonts w:ascii="Times New Roman" w:hAnsi="Times New Roman" w:cs="Times New Roman"/>
          <w:sz w:val="24"/>
          <w:szCs w:val="24"/>
        </w:rPr>
        <w:t>376</w:t>
      </w:r>
      <w:r w:rsidRPr="000D6138">
        <w:rPr>
          <w:rFonts w:ascii="Times New Roman" w:hAnsi="Times New Roman" w:cs="Times New Roman"/>
          <w:sz w:val="24"/>
          <w:szCs w:val="24"/>
        </w:rPr>
        <w:t>, or a gain of 3.</w:t>
      </w:r>
      <w:r w:rsidR="00A91032">
        <w:rPr>
          <w:rFonts w:ascii="Times New Roman" w:hAnsi="Times New Roman" w:cs="Times New Roman"/>
          <w:sz w:val="24"/>
          <w:szCs w:val="24"/>
        </w:rPr>
        <w:t>31</w:t>
      </w:r>
      <w:r w:rsidRPr="000D6138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EF4AA6" w:rsidRPr="00EF4AA6">
        <w:rPr>
          <w:rFonts w:ascii="Times New Roman" w:hAnsi="Times New Roman" w:cs="Times New Roman"/>
          <w:sz w:val="24"/>
          <w:szCs w:val="24"/>
        </w:rPr>
        <w:t>Insurance Sales Agents</w:t>
      </w:r>
      <w:r w:rsidR="00EF4AA6">
        <w:rPr>
          <w:rFonts w:ascii="Times New Roman" w:hAnsi="Times New Roman" w:cs="Times New Roman"/>
          <w:sz w:val="24"/>
          <w:szCs w:val="24"/>
        </w:rPr>
        <w:t xml:space="preserve"> leads the occupational family in net change with </w:t>
      </w:r>
      <w:r w:rsidR="00A91032">
        <w:rPr>
          <w:rFonts w:ascii="Times New Roman" w:hAnsi="Times New Roman" w:cs="Times New Roman"/>
          <w:sz w:val="24"/>
          <w:szCs w:val="24"/>
        </w:rPr>
        <w:t>227</w:t>
      </w:r>
      <w:r w:rsidR="00EF4AA6">
        <w:rPr>
          <w:rFonts w:ascii="Times New Roman" w:hAnsi="Times New Roman" w:cs="Times New Roman"/>
          <w:sz w:val="24"/>
          <w:szCs w:val="24"/>
        </w:rPr>
        <w:t xml:space="preserve"> jobs during the projection period and </w:t>
      </w:r>
      <w:r w:rsidR="003B10E5">
        <w:rPr>
          <w:rFonts w:ascii="Times New Roman" w:hAnsi="Times New Roman" w:cs="Times New Roman"/>
          <w:sz w:val="24"/>
          <w:szCs w:val="24"/>
        </w:rPr>
        <w:t xml:space="preserve">is estimated to </w:t>
      </w:r>
      <w:r w:rsidR="00EF4AA6">
        <w:rPr>
          <w:rFonts w:ascii="Times New Roman" w:hAnsi="Times New Roman" w:cs="Times New Roman"/>
          <w:sz w:val="24"/>
          <w:szCs w:val="24"/>
        </w:rPr>
        <w:t xml:space="preserve">be the fastest growing occupation in the </w:t>
      </w:r>
      <w:r w:rsidR="00EF4AA6" w:rsidRPr="00EF4AA6">
        <w:rPr>
          <w:rFonts w:ascii="Times New Roman" w:hAnsi="Times New Roman" w:cs="Times New Roman"/>
          <w:b/>
          <w:sz w:val="24"/>
          <w:szCs w:val="24"/>
        </w:rPr>
        <w:t>Sales and Related Occupations</w:t>
      </w:r>
      <w:r w:rsidR="00EF4AA6">
        <w:rPr>
          <w:rFonts w:ascii="Times New Roman" w:hAnsi="Times New Roman" w:cs="Times New Roman"/>
          <w:sz w:val="24"/>
          <w:szCs w:val="24"/>
        </w:rPr>
        <w:t xml:space="preserve"> major group with a 5.</w:t>
      </w:r>
      <w:r w:rsidR="00A91032">
        <w:rPr>
          <w:rFonts w:ascii="Times New Roman" w:hAnsi="Times New Roman" w:cs="Times New Roman"/>
          <w:sz w:val="24"/>
          <w:szCs w:val="24"/>
        </w:rPr>
        <w:t>00</w:t>
      </w:r>
      <w:r w:rsidR="00EF4AA6">
        <w:rPr>
          <w:rFonts w:ascii="Times New Roman" w:hAnsi="Times New Roman" w:cs="Times New Roman"/>
          <w:sz w:val="24"/>
          <w:szCs w:val="24"/>
        </w:rPr>
        <w:t xml:space="preserve"> percent gain.  </w:t>
      </w:r>
      <w:r w:rsidR="00A91032">
        <w:rPr>
          <w:rFonts w:ascii="Times New Roman" w:hAnsi="Times New Roman" w:cs="Times New Roman"/>
          <w:sz w:val="24"/>
          <w:szCs w:val="24"/>
        </w:rPr>
        <w:t xml:space="preserve">On the negative side, Travel Agents could be the fastest declining industry in the major group with a loss of 4.12 percent.  </w:t>
      </w:r>
      <w:r w:rsidR="00EF4AA6">
        <w:rPr>
          <w:rFonts w:ascii="Times New Roman" w:hAnsi="Times New Roman" w:cs="Times New Roman"/>
          <w:sz w:val="24"/>
          <w:szCs w:val="24"/>
        </w:rPr>
        <w:t>The occupational family is slated to experience 1,</w:t>
      </w:r>
      <w:r w:rsidR="00A91032">
        <w:rPr>
          <w:rFonts w:ascii="Times New Roman" w:hAnsi="Times New Roman" w:cs="Times New Roman"/>
          <w:sz w:val="24"/>
          <w:szCs w:val="24"/>
        </w:rPr>
        <w:t>416</w:t>
      </w:r>
      <w:r w:rsidR="00EF4AA6">
        <w:rPr>
          <w:rFonts w:ascii="Times New Roman" w:hAnsi="Times New Roman" w:cs="Times New Roman"/>
          <w:sz w:val="24"/>
          <w:szCs w:val="24"/>
        </w:rPr>
        <w:t xml:space="preserve"> annual job openings.</w:t>
      </w:r>
    </w:p>
    <w:p w:rsidR="00CF636D" w:rsidRDefault="000D61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EF4AA6" w:rsidRPr="00EF4AA6">
        <w:rPr>
          <w:rFonts w:ascii="Times New Roman" w:hAnsi="Times New Roman" w:cs="Times New Roman"/>
          <w:b/>
          <w:i/>
          <w:sz w:val="24"/>
          <w:szCs w:val="24"/>
        </w:rPr>
        <w:t>Sales Representati</w:t>
      </w:r>
      <w:r w:rsidR="00CF636D">
        <w:rPr>
          <w:rFonts w:ascii="Times New Roman" w:hAnsi="Times New Roman" w:cs="Times New Roman"/>
          <w:b/>
          <w:i/>
          <w:sz w:val="24"/>
          <w:szCs w:val="24"/>
        </w:rPr>
        <w:t>ves, Wholesale and Manufacturing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occupational family is expected to add </w:t>
      </w:r>
      <w:r w:rsidR="00A91032"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 xml:space="preserve"> new jobs between 20</w:t>
      </w:r>
      <w:r w:rsidR="00A9103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and 20</w:t>
      </w:r>
      <w:r w:rsidR="00A910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F636D" w:rsidRPr="00CF636D">
        <w:rPr>
          <w:rFonts w:ascii="Times New Roman" w:hAnsi="Times New Roman" w:cs="Times New Roman"/>
          <w:sz w:val="24"/>
          <w:szCs w:val="24"/>
        </w:rPr>
        <w:t>Sales Representatives, Wholesale and Manufacturing, Except Technical and Scientific Products</w:t>
      </w:r>
      <w:r w:rsidR="00CF636D">
        <w:rPr>
          <w:rFonts w:ascii="Times New Roman" w:hAnsi="Times New Roman" w:cs="Times New Roman"/>
          <w:sz w:val="24"/>
          <w:szCs w:val="24"/>
        </w:rPr>
        <w:t xml:space="preserve"> is estimated to increase by 3</w:t>
      </w:r>
      <w:r w:rsidR="00A91032">
        <w:rPr>
          <w:rFonts w:ascii="Times New Roman" w:hAnsi="Times New Roman" w:cs="Times New Roman"/>
          <w:sz w:val="24"/>
          <w:szCs w:val="24"/>
        </w:rPr>
        <w:t>86</w:t>
      </w:r>
      <w:r w:rsidR="00CF636D">
        <w:rPr>
          <w:rFonts w:ascii="Times New Roman" w:hAnsi="Times New Roman" w:cs="Times New Roman"/>
          <w:sz w:val="24"/>
          <w:szCs w:val="24"/>
        </w:rPr>
        <w:t xml:space="preserve"> </w:t>
      </w:r>
      <w:r w:rsidR="00A91032">
        <w:rPr>
          <w:rFonts w:ascii="Times New Roman" w:hAnsi="Times New Roman" w:cs="Times New Roman"/>
          <w:sz w:val="24"/>
          <w:szCs w:val="24"/>
        </w:rPr>
        <w:t>making it the top growing occupation in the major group</w:t>
      </w:r>
      <w:r w:rsidR="00CF636D">
        <w:rPr>
          <w:rFonts w:ascii="Times New Roman" w:hAnsi="Times New Roman" w:cs="Times New Roman"/>
          <w:sz w:val="24"/>
          <w:szCs w:val="24"/>
        </w:rPr>
        <w:t xml:space="preserve">.  The occupational family </w:t>
      </w:r>
      <w:r w:rsidR="007D61E4">
        <w:rPr>
          <w:rFonts w:ascii="Times New Roman" w:hAnsi="Times New Roman" w:cs="Times New Roman"/>
          <w:sz w:val="24"/>
          <w:szCs w:val="24"/>
        </w:rPr>
        <w:t>is</w:t>
      </w:r>
      <w:r w:rsidR="00CF636D">
        <w:rPr>
          <w:rFonts w:ascii="Times New Roman" w:hAnsi="Times New Roman" w:cs="Times New Roman"/>
          <w:sz w:val="24"/>
          <w:szCs w:val="24"/>
        </w:rPr>
        <w:t xml:space="preserve"> forecast to have </w:t>
      </w:r>
      <w:r w:rsidR="007D61E4">
        <w:rPr>
          <w:rFonts w:ascii="Times New Roman" w:hAnsi="Times New Roman" w:cs="Times New Roman"/>
          <w:sz w:val="24"/>
          <w:szCs w:val="24"/>
        </w:rPr>
        <w:t>1</w:t>
      </w:r>
      <w:r w:rsidR="00CF636D">
        <w:rPr>
          <w:rFonts w:ascii="Times New Roman" w:hAnsi="Times New Roman" w:cs="Times New Roman"/>
          <w:sz w:val="24"/>
          <w:szCs w:val="24"/>
        </w:rPr>
        <w:t>,</w:t>
      </w:r>
      <w:r w:rsidR="003B10E5">
        <w:rPr>
          <w:rFonts w:ascii="Times New Roman" w:hAnsi="Times New Roman" w:cs="Times New Roman"/>
          <w:sz w:val="24"/>
          <w:szCs w:val="24"/>
        </w:rPr>
        <w:t>750</w:t>
      </w:r>
      <w:r w:rsidR="00CF636D">
        <w:rPr>
          <w:rFonts w:ascii="Times New Roman" w:hAnsi="Times New Roman" w:cs="Times New Roman"/>
          <w:sz w:val="24"/>
          <w:szCs w:val="24"/>
        </w:rPr>
        <w:t xml:space="preserve"> annual job openings.</w:t>
      </w:r>
    </w:p>
    <w:p w:rsidR="00C8302D" w:rsidRPr="00B216B0" w:rsidRDefault="00CF636D" w:rsidP="00EF75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Pr="00CF636D">
        <w:rPr>
          <w:rFonts w:ascii="Times New Roman" w:hAnsi="Times New Roman" w:cs="Times New Roman"/>
          <w:b/>
          <w:i/>
          <w:sz w:val="24"/>
          <w:szCs w:val="24"/>
        </w:rPr>
        <w:t>Other Sales and Related Workers</w:t>
      </w:r>
      <w:r w:rsidRPr="00CF63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36D">
        <w:rPr>
          <w:rFonts w:ascii="Times New Roman" w:hAnsi="Times New Roman" w:cs="Times New Roman"/>
          <w:sz w:val="24"/>
          <w:szCs w:val="24"/>
        </w:rPr>
        <w:t>family is predicted</w:t>
      </w:r>
      <w:r w:rsidRPr="00CF63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add </w:t>
      </w:r>
      <w:r w:rsidR="007D61E4">
        <w:rPr>
          <w:rFonts w:ascii="Times New Roman" w:hAnsi="Times New Roman" w:cs="Times New Roman"/>
          <w:sz w:val="24"/>
          <w:szCs w:val="24"/>
        </w:rPr>
        <w:t>221</w:t>
      </w:r>
      <w:r>
        <w:rPr>
          <w:rFonts w:ascii="Times New Roman" w:hAnsi="Times New Roman" w:cs="Times New Roman"/>
          <w:sz w:val="24"/>
          <w:szCs w:val="24"/>
        </w:rPr>
        <w:t xml:space="preserve"> new jobs to its workforce.  </w:t>
      </w:r>
      <w:r w:rsidRPr="00CF636D">
        <w:rPr>
          <w:rFonts w:ascii="Times New Roman" w:hAnsi="Times New Roman" w:cs="Times New Roman"/>
          <w:sz w:val="24"/>
          <w:szCs w:val="24"/>
        </w:rPr>
        <w:t>Real Estate Sales Agents</w:t>
      </w:r>
      <w:r>
        <w:rPr>
          <w:rFonts w:ascii="Times New Roman" w:hAnsi="Times New Roman" w:cs="Times New Roman"/>
          <w:sz w:val="24"/>
          <w:szCs w:val="24"/>
        </w:rPr>
        <w:t xml:space="preserve"> is anticipated to increase by </w:t>
      </w:r>
      <w:r w:rsidR="007D61E4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jobs. As a whole, </w:t>
      </w:r>
      <w:r w:rsidRPr="00CF636D">
        <w:rPr>
          <w:rFonts w:ascii="Times New Roman" w:hAnsi="Times New Roman" w:cs="Times New Roman"/>
          <w:b/>
          <w:i/>
          <w:sz w:val="24"/>
          <w:szCs w:val="24"/>
        </w:rPr>
        <w:t>Other Sales and Related Workers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636D">
        <w:rPr>
          <w:rFonts w:ascii="Times New Roman" w:hAnsi="Times New Roman" w:cs="Times New Roman"/>
          <w:sz w:val="24"/>
          <w:szCs w:val="24"/>
        </w:rPr>
        <w:t>is projected to experience 1,</w:t>
      </w:r>
      <w:r w:rsidR="007D61E4">
        <w:rPr>
          <w:rFonts w:ascii="Times New Roman" w:hAnsi="Times New Roman" w:cs="Times New Roman"/>
          <w:sz w:val="24"/>
          <w:szCs w:val="24"/>
        </w:rPr>
        <w:t>122</w:t>
      </w:r>
      <w:r w:rsidRPr="00CF636D">
        <w:rPr>
          <w:rFonts w:ascii="Times New Roman" w:hAnsi="Times New Roman" w:cs="Times New Roman"/>
          <w:sz w:val="24"/>
          <w:szCs w:val="24"/>
        </w:rPr>
        <w:t xml:space="preserve"> annual job openings</w:t>
      </w:r>
      <w:r w:rsidR="007D61E4">
        <w:rPr>
          <w:rFonts w:ascii="Times New Roman" w:hAnsi="Times New Roman" w:cs="Times New Roman"/>
          <w:sz w:val="24"/>
          <w:szCs w:val="24"/>
        </w:rPr>
        <w:t>.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513" cy="372427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809" w:rsidRPr="00922759" w:rsidRDefault="00CD7519" w:rsidP="00121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759">
        <w:rPr>
          <w:rFonts w:ascii="Times New Roman" w:hAnsi="Times New Roman" w:cs="Times New Roman"/>
          <w:b/>
          <w:sz w:val="24"/>
          <w:szCs w:val="24"/>
        </w:rPr>
        <w:lastRenderedPageBreak/>
        <w:t>Workforce Development Area Outlook</w:t>
      </w:r>
      <w:r w:rsidR="00F76A6E" w:rsidRPr="00922759">
        <w:rPr>
          <w:rFonts w:ascii="Times New Roman" w:hAnsi="Times New Roman" w:cs="Times New Roman"/>
          <w:b/>
          <w:sz w:val="24"/>
          <w:szCs w:val="24"/>
        </w:rPr>
        <w:br/>
      </w:r>
      <w:r w:rsidR="00CF726A" w:rsidRPr="00922759">
        <w:rPr>
          <w:rFonts w:ascii="Times New Roman" w:hAnsi="Times New Roman" w:cs="Times New Roman"/>
          <w:b/>
          <w:sz w:val="24"/>
          <w:szCs w:val="24"/>
        </w:rPr>
        <w:t>Sales and Related</w:t>
      </w:r>
      <w:r w:rsidR="0012178C" w:rsidRPr="00922759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922759" w:rsidRPr="00922759" w:rsidTr="00922759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922759" w:rsidRPr="00922759" w:rsidRDefault="00922759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922759" w:rsidRPr="00922759" w:rsidRDefault="00922759" w:rsidP="0092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922759" w:rsidRPr="00922759" w:rsidRDefault="00922759" w:rsidP="0092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922759" w:rsidRPr="00922759" w:rsidRDefault="00922759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922759" w:rsidRPr="00922759" w:rsidRDefault="00922759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22759" w:rsidRPr="00922759" w:rsidRDefault="00922759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22759" w:rsidRPr="00922759" w:rsidRDefault="00922759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22759" w:rsidRPr="00922759" w:rsidRDefault="00922759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922759" w:rsidRPr="00922759" w:rsidRDefault="00922759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922759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922759" w:rsidRPr="00922759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164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  <w:r w:rsidR="00164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</w:t>
            </w:r>
          </w:p>
        </w:tc>
      </w:tr>
      <w:tr w:rsidR="00922759" w:rsidRPr="00922759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922759" w:rsidRPr="00922759" w:rsidRDefault="00164C83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2.00%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</w:t>
            </w:r>
          </w:p>
        </w:tc>
      </w:tr>
      <w:tr w:rsidR="00922759" w:rsidRPr="00922759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164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1.59</w:t>
            </w:r>
            <w:r w:rsidR="00164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</w:t>
            </w:r>
          </w:p>
        </w:tc>
      </w:tr>
      <w:tr w:rsidR="00922759" w:rsidRPr="00922759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164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</w:t>
            </w:r>
            <w:r w:rsidR="00164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</w:t>
            </w:r>
          </w:p>
        </w:tc>
      </w:tr>
      <w:tr w:rsidR="00922759" w:rsidRPr="00922759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164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887</w:t>
            </w:r>
          </w:p>
        </w:tc>
      </w:tr>
      <w:tr w:rsidR="00922759" w:rsidRPr="00922759" w:rsidTr="0092275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164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</w:t>
            </w:r>
            <w:r w:rsidR="00164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011</w:t>
            </w:r>
          </w:p>
        </w:tc>
      </w:tr>
      <w:tr w:rsidR="00922759" w:rsidRPr="00922759" w:rsidTr="0092275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164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  <w:r w:rsidR="00164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</w:t>
            </w:r>
          </w:p>
        </w:tc>
      </w:tr>
      <w:tr w:rsidR="003B10E5" w:rsidRPr="00922759" w:rsidTr="005F726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B10E5" w:rsidRPr="00922759" w:rsidRDefault="003B10E5" w:rsidP="005F72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Eastern</w:t>
            </w:r>
            <w:r w:rsidRPr="00922759">
              <w:rPr>
                <w:rFonts w:ascii="Arial" w:eastAsia="Times New Roman" w:hAnsi="Arial" w:cs="Arial"/>
                <w:sz w:val="18"/>
                <w:szCs w:val="18"/>
              </w:rPr>
              <w:t xml:space="preserve">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B10E5" w:rsidRPr="00922759" w:rsidRDefault="003B10E5" w:rsidP="005F7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B10E5" w:rsidRPr="00922759" w:rsidRDefault="003B10E5" w:rsidP="005F7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B10E5" w:rsidRPr="00922759" w:rsidRDefault="003B10E5" w:rsidP="005F7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B10E5" w:rsidRPr="00922759" w:rsidRDefault="003B10E5" w:rsidP="005F7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10E5" w:rsidRPr="00922759" w:rsidRDefault="003B10E5" w:rsidP="005F7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10E5" w:rsidRPr="00922759" w:rsidRDefault="003B10E5" w:rsidP="005F7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10E5" w:rsidRPr="00922759" w:rsidRDefault="003B10E5" w:rsidP="005F7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10E5" w:rsidRPr="00922759" w:rsidRDefault="003B10E5" w:rsidP="005F72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596</w:t>
            </w:r>
          </w:p>
        </w:tc>
      </w:tr>
      <w:tr w:rsidR="00922759" w:rsidRPr="00922759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922759" w:rsidRPr="00922759" w:rsidRDefault="003B10E5" w:rsidP="00922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164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</w:t>
            </w:r>
            <w:r w:rsidR="00164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086</w:t>
            </w:r>
          </w:p>
        </w:tc>
      </w:tr>
      <w:tr w:rsidR="00922759" w:rsidRPr="00922759" w:rsidTr="0092275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bookmarkStart w:id="0" w:name="_GoBack"/>
            <w:bookmarkEnd w:id="0"/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164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</w:t>
            </w:r>
            <w:r w:rsidR="00164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922759" w:rsidRPr="00922759" w:rsidRDefault="00922759" w:rsidP="00922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27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886</w:t>
            </w:r>
          </w:p>
        </w:tc>
      </w:tr>
    </w:tbl>
    <w:p w:rsidR="00922759" w:rsidRPr="008A25F3" w:rsidRDefault="00922759" w:rsidP="0012178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0809" w:rsidRPr="00D935FB" w:rsidRDefault="002C0809" w:rsidP="00CD7519">
      <w:pPr>
        <w:rPr>
          <w:rFonts w:ascii="Times New Roman" w:hAnsi="Times New Roman" w:cs="Times New Roman"/>
          <w:sz w:val="24"/>
          <w:szCs w:val="24"/>
        </w:rPr>
      </w:pPr>
    </w:p>
    <w:sectPr w:rsidR="002C0809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D6138"/>
    <w:rsid w:val="0012178C"/>
    <w:rsid w:val="00154FDA"/>
    <w:rsid w:val="00164C83"/>
    <w:rsid w:val="0029218E"/>
    <w:rsid w:val="002C0809"/>
    <w:rsid w:val="002E0A24"/>
    <w:rsid w:val="003369C7"/>
    <w:rsid w:val="003A4556"/>
    <w:rsid w:val="003A6F63"/>
    <w:rsid w:val="003B10E5"/>
    <w:rsid w:val="00440DB3"/>
    <w:rsid w:val="00457BC4"/>
    <w:rsid w:val="00461332"/>
    <w:rsid w:val="00490AD7"/>
    <w:rsid w:val="004D0738"/>
    <w:rsid w:val="00504AAD"/>
    <w:rsid w:val="00580031"/>
    <w:rsid w:val="005F6BBA"/>
    <w:rsid w:val="006468CA"/>
    <w:rsid w:val="00664485"/>
    <w:rsid w:val="00752A6F"/>
    <w:rsid w:val="00773BB3"/>
    <w:rsid w:val="007B4A77"/>
    <w:rsid w:val="007D61E4"/>
    <w:rsid w:val="008A25F3"/>
    <w:rsid w:val="00922759"/>
    <w:rsid w:val="00A304F2"/>
    <w:rsid w:val="00A903FA"/>
    <w:rsid w:val="00A91032"/>
    <w:rsid w:val="00AF4491"/>
    <w:rsid w:val="00B216B0"/>
    <w:rsid w:val="00B92B03"/>
    <w:rsid w:val="00BE0E5F"/>
    <w:rsid w:val="00C8207B"/>
    <w:rsid w:val="00C82CE7"/>
    <w:rsid w:val="00C8302D"/>
    <w:rsid w:val="00CC2B88"/>
    <w:rsid w:val="00CD7519"/>
    <w:rsid w:val="00CE1B52"/>
    <w:rsid w:val="00CF53CC"/>
    <w:rsid w:val="00CF636D"/>
    <w:rsid w:val="00CF726A"/>
    <w:rsid w:val="00D257C2"/>
    <w:rsid w:val="00D935FB"/>
    <w:rsid w:val="00E61819"/>
    <w:rsid w:val="00EC493B"/>
    <w:rsid w:val="00EF4AA6"/>
    <w:rsid w:val="00EF6C8A"/>
    <w:rsid w:val="00EF7503"/>
    <w:rsid w:val="00F127EA"/>
    <w:rsid w:val="00F54BEC"/>
    <w:rsid w:val="00F76A6E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Sales and Related Occupations</a:t>
            </a:r>
          </a:p>
        </c:rich>
      </c:tx>
      <c:layout>
        <c:manualLayout>
          <c:xMode val="edge"/>
          <c:yMode val="edge"/>
          <c:x val="0.27189142067826272"/>
          <c:y val="2.82548952480684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4920448045400694E-2"/>
          <c:y val="0.18475703324808185"/>
          <c:w val="0.92181636066772188"/>
          <c:h val="0.512171899228708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Supervisors of Sales Workers (41-1000)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148095940264664E-3"/>
                  <c:y val="0.112095642776110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579548207843378E-2"/>
                      <c:h val="5.4509938175886584E-2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Sales and Related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1.18E-2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Retail Sales Workers (41-2000)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063197781254399E-2"/>
                  <c:y val="-5.9391962193984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Sales and Related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1.8E-3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Sales Representatives, Services (41-3000)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148355715342355E-3"/>
                  <c:y val="0.26115364735418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Sales and Related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3.3099999999999997E-2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Sales Representatives, Wholesale and Manufacturing (41-4000)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296711430685491E-3"/>
                  <c:y val="0.19437340153452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Sales and Related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3.1199999999999999E-2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Other Sales and Related Workers (41-9000)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148355715343132E-3"/>
                  <c:y val="0.2284739982949701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Sales and Related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2.8500000000000001E-2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0341200"/>
        <c:axId val="630341760"/>
        <c:axId val="0"/>
      </c:bar3DChart>
      <c:catAx>
        <c:axId val="630341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30341760"/>
        <c:crosses val="autoZero"/>
        <c:auto val="1"/>
        <c:lblAlgn val="ctr"/>
        <c:lblOffset val="100"/>
        <c:noMultiLvlLbl val="0"/>
      </c:catAx>
      <c:valAx>
        <c:axId val="630341760"/>
        <c:scaling>
          <c:orientation val="minMax"/>
          <c:max val="4.0000000000000008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03412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6727916412372952E-2"/>
          <c:y val="0.77450859563270702"/>
          <c:w val="0.8826780812280034"/>
          <c:h val="0.167520389874539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8080452064704033"/>
          <c:y val="2.64255856906775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009591393668383"/>
          <c:w val="0.6850357341695924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Supervisors of Sales Workers           (41-1000)</c:v>
                </c:pt>
                <c:pt idx="1">
                  <c:v>Retail Sales Workers (41-2000)</c:v>
                </c:pt>
                <c:pt idx="2">
                  <c:v>Sales Representatives, Services (41-3000)</c:v>
                </c:pt>
                <c:pt idx="3">
                  <c:v>Sales Representatives, Wholesale and Manufacturing (41-4000)</c:v>
                </c:pt>
                <c:pt idx="4">
                  <c:v>Other Sales and Related Workers (41-9000)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817</c:v>
                </c:pt>
                <c:pt idx="1">
                  <c:v>6468</c:v>
                </c:pt>
                <c:pt idx="2">
                  <c:v>411</c:v>
                </c:pt>
                <c:pt idx="3">
                  <c:v>501</c:v>
                </c:pt>
                <c:pt idx="4">
                  <c:v>486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Supervisors of Sales Workers           (41-1000)</c:v>
                </c:pt>
                <c:pt idx="1">
                  <c:v>Retail Sales Workers (41-2000)</c:v>
                </c:pt>
                <c:pt idx="2">
                  <c:v>Sales Representatives, Services (41-3000)</c:v>
                </c:pt>
                <c:pt idx="3">
                  <c:v>Sales Representatives, Wholesale and Manufacturing (41-4000)</c:v>
                </c:pt>
                <c:pt idx="4">
                  <c:v>Other Sales and Related Workers (41-9000)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1470</c:v>
                </c:pt>
                <c:pt idx="1">
                  <c:v>7246</c:v>
                </c:pt>
                <c:pt idx="2">
                  <c:v>817</c:v>
                </c:pt>
                <c:pt idx="3">
                  <c:v>1016</c:v>
                </c:pt>
                <c:pt idx="4">
                  <c:v>526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Supervisors of Sales Workers           (41-1000)</c:v>
                </c:pt>
                <c:pt idx="1">
                  <c:v>Retail Sales Workers (41-2000)</c:v>
                </c:pt>
                <c:pt idx="2">
                  <c:v>Sales Representatives, Services (41-3000)</c:v>
                </c:pt>
                <c:pt idx="3">
                  <c:v>Sales Representatives, Wholesale and Manufacturing (41-4000)</c:v>
                </c:pt>
                <c:pt idx="4">
                  <c:v>Other Sales and Related Workers (41-9000)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132</c:v>
                </c:pt>
                <c:pt idx="1">
                  <c:v>76</c:v>
                </c:pt>
                <c:pt idx="2">
                  <c:v>188</c:v>
                </c:pt>
                <c:pt idx="3">
                  <c:v>233</c:v>
                </c:pt>
                <c:pt idx="4">
                  <c:v>110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4.2434089678184163E-3"/>
                  <c:y val="5.272415022196329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155461627902575E-2"/>
                  <c:y val="1.2961342795717133E-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9892058947177054E-3"/>
                  <c:y val="5.1845371180454292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8360280722485519E-2"/>
                  <c:y val="8.0878779041629418E-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1513712301113876E-3"/>
                  <c:y val="2.5922685590227146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Supervisors of Sales Workers           (41-1000)</c:v>
                </c:pt>
                <c:pt idx="1">
                  <c:v>Retail Sales Workers (41-2000)</c:v>
                </c:pt>
                <c:pt idx="2">
                  <c:v>Sales Representatives, Services (41-3000)</c:v>
                </c:pt>
                <c:pt idx="3">
                  <c:v>Sales Representatives, Wholesale and Manufacturing (41-4000)</c:v>
                </c:pt>
                <c:pt idx="4">
                  <c:v>Other Sales and Related Workers (41-9000)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2419</c:v>
                </c:pt>
                <c:pt idx="1">
                  <c:v>13790</c:v>
                </c:pt>
                <c:pt idx="2">
                  <c:v>1416</c:v>
                </c:pt>
                <c:pt idx="3">
                  <c:v>1750</c:v>
                </c:pt>
                <c:pt idx="4">
                  <c:v>1122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31447872"/>
        <c:axId val="631448432"/>
      </c:barChart>
      <c:catAx>
        <c:axId val="63144787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31448432"/>
        <c:crossesAt val="0"/>
        <c:auto val="1"/>
        <c:lblAlgn val="ctr"/>
        <c:lblOffset val="100"/>
        <c:tickLblSkip val="1"/>
        <c:noMultiLvlLbl val="0"/>
      </c:catAx>
      <c:valAx>
        <c:axId val="631448432"/>
        <c:scaling>
          <c:orientation val="minMax"/>
          <c:max val="150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31447872"/>
        <c:crosses val="autoZero"/>
        <c:crossBetween val="between"/>
        <c:majorUnit val="30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8647456946669545"/>
          <c:y val="0.76212177181556018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0.49206</cdr:x>
      <cdr:y>0.87665</cdr:y>
    </cdr:from>
    <cdr:to>
      <cdr:x>1</cdr:x>
      <cdr:y>0.96296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48026" y="3381798"/>
          <a:ext cx="3352799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156A-3D2A-47BC-AF8B-1AF22250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24</cp:revision>
  <cp:lastPrinted>2017-07-17T20:28:00Z</cp:lastPrinted>
  <dcterms:created xsi:type="dcterms:W3CDTF">2016-08-09T16:00:00Z</dcterms:created>
  <dcterms:modified xsi:type="dcterms:W3CDTF">2019-08-16T14:51:00Z</dcterms:modified>
</cp:coreProperties>
</file>